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sz w:val="44"/>
          <w:szCs w:val="44"/>
        </w:rPr>
        <w:t>职业院校专业人才培养方案</w:t>
      </w:r>
    </w:p>
    <w:p>
      <w:pPr>
        <w:jc w:val="center"/>
        <w:rPr>
          <w:sz w:val="44"/>
          <w:szCs w:val="44"/>
        </w:rPr>
      </w:pPr>
      <w:r>
        <w:rPr>
          <w:rFonts w:hint="eastAsia"/>
          <w:sz w:val="44"/>
          <w:szCs w:val="44"/>
        </w:rPr>
        <w:t>汽车运用与维修专业</w:t>
      </w:r>
    </w:p>
    <w:p>
      <w:pPr>
        <w:ind w:firstLine="560" w:firstLineChars="200"/>
        <w:rPr>
          <w:rFonts w:ascii="黑体" w:hAnsi="黑体" w:eastAsia="黑体"/>
          <w:sz w:val="28"/>
          <w:szCs w:val="28"/>
        </w:rPr>
      </w:pPr>
      <w:r>
        <w:rPr>
          <w:rFonts w:hint="eastAsia" w:ascii="黑体" w:hAnsi="黑体" w:eastAsia="黑体"/>
          <w:sz w:val="28"/>
          <w:szCs w:val="28"/>
        </w:rPr>
        <w:t>一、专业名称及代码</w:t>
      </w:r>
    </w:p>
    <w:p>
      <w:pPr>
        <w:ind w:firstLine="560" w:firstLineChars="200"/>
        <w:rPr>
          <w:sz w:val="28"/>
          <w:szCs w:val="28"/>
        </w:rPr>
      </w:pPr>
      <w:r>
        <w:rPr>
          <w:rFonts w:hint="eastAsia"/>
          <w:sz w:val="28"/>
          <w:szCs w:val="28"/>
        </w:rPr>
        <w:t>汽车运用与维修（</w:t>
      </w:r>
      <w:r>
        <w:rPr>
          <w:rFonts w:hint="eastAsia"/>
          <w:sz w:val="28"/>
          <w:szCs w:val="28"/>
          <w:lang w:val="en-US" w:eastAsia="zh-CN"/>
        </w:rPr>
        <w:t>700206</w:t>
      </w:r>
      <w:r>
        <w:rPr>
          <w:rFonts w:hint="eastAsia"/>
          <w:sz w:val="28"/>
          <w:szCs w:val="28"/>
        </w:rPr>
        <w:t>）</w:t>
      </w:r>
    </w:p>
    <w:p>
      <w:pPr>
        <w:ind w:firstLine="560" w:firstLineChars="200"/>
        <w:rPr>
          <w:rFonts w:ascii="黑体" w:hAnsi="黑体" w:eastAsia="黑体"/>
          <w:sz w:val="28"/>
          <w:szCs w:val="28"/>
        </w:rPr>
      </w:pPr>
      <w:r>
        <w:rPr>
          <w:rFonts w:hint="eastAsia" w:ascii="黑体" w:hAnsi="黑体" w:eastAsia="黑体"/>
          <w:sz w:val="28"/>
          <w:szCs w:val="28"/>
        </w:rPr>
        <w:t>二、入学要求</w:t>
      </w:r>
    </w:p>
    <w:p>
      <w:pPr>
        <w:ind w:firstLine="560" w:firstLineChars="200"/>
        <w:rPr>
          <w:sz w:val="28"/>
          <w:szCs w:val="28"/>
        </w:rPr>
      </w:pPr>
      <w:r>
        <w:rPr>
          <w:rFonts w:hint="eastAsia"/>
          <w:sz w:val="28"/>
          <w:szCs w:val="28"/>
        </w:rPr>
        <w:t>我校学历教育要求为清原县</w:t>
      </w:r>
      <w:r>
        <w:rPr>
          <w:rFonts w:hint="eastAsia"/>
          <w:sz w:val="28"/>
          <w:szCs w:val="28"/>
          <w:lang w:val="en-US" w:eastAsia="zh-CN"/>
        </w:rPr>
        <w:t>域</w:t>
      </w:r>
      <w:r>
        <w:rPr>
          <w:rFonts w:hint="eastAsia"/>
          <w:sz w:val="28"/>
          <w:szCs w:val="28"/>
        </w:rPr>
        <w:t>内及周边地区的应届初中毕业生。学生报名时需持中考考分条报名，未参加中考的学生不予录取。</w:t>
      </w:r>
    </w:p>
    <w:p>
      <w:pPr>
        <w:ind w:firstLine="560" w:firstLineChars="200"/>
        <w:rPr>
          <w:rFonts w:ascii="黑体" w:hAnsi="黑体" w:eastAsia="黑体"/>
          <w:sz w:val="28"/>
          <w:szCs w:val="28"/>
        </w:rPr>
      </w:pPr>
      <w:r>
        <w:rPr>
          <w:rFonts w:ascii="黑体" w:hAnsi="黑体" w:eastAsia="黑体"/>
          <w:sz w:val="28"/>
          <w:szCs w:val="28"/>
        </w:rPr>
        <w:t>三、修业年限</w:t>
      </w:r>
    </w:p>
    <w:p>
      <w:pPr>
        <w:ind w:firstLine="560" w:firstLineChars="200"/>
        <w:rPr>
          <w:sz w:val="28"/>
          <w:szCs w:val="28"/>
        </w:rPr>
      </w:pPr>
      <w:r>
        <w:rPr>
          <w:rFonts w:hint="eastAsia"/>
          <w:sz w:val="28"/>
          <w:szCs w:val="28"/>
        </w:rPr>
        <w:t>中职学历教育修业年限为3年。</w:t>
      </w:r>
    </w:p>
    <w:p>
      <w:pPr>
        <w:ind w:firstLine="560" w:firstLineChars="200"/>
        <w:rPr>
          <w:rFonts w:ascii="黑体" w:hAnsi="黑体" w:eastAsia="黑体"/>
          <w:sz w:val="28"/>
          <w:szCs w:val="28"/>
        </w:rPr>
      </w:pPr>
      <w:r>
        <w:rPr>
          <w:rFonts w:ascii="黑体" w:hAnsi="黑体" w:eastAsia="黑体"/>
          <w:sz w:val="28"/>
          <w:szCs w:val="28"/>
        </w:rPr>
        <w:t>四、职业面向</w:t>
      </w:r>
    </w:p>
    <w:tbl>
      <w:tblPr>
        <w:tblStyle w:val="5"/>
        <w:tblW w:w="9626" w:type="dxa"/>
        <w:tblInd w:w="-59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07"/>
        <w:gridCol w:w="1609"/>
        <w:gridCol w:w="1250"/>
        <w:gridCol w:w="2044"/>
        <w:gridCol w:w="1813"/>
        <w:gridCol w:w="13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3" w:hRule="atLeast"/>
        </w:trPr>
        <w:tc>
          <w:tcPr>
            <w:tcW w:w="1607" w:type="dxa"/>
            <w:tcMar>
              <w:left w:w="0" w:type="dxa"/>
              <w:right w:w="0" w:type="dxa"/>
            </w:tcMar>
            <w:vAlign w:val="center"/>
          </w:tcPr>
          <w:p>
            <w:pPr>
              <w:spacing w:line="280" w:lineRule="exact"/>
              <w:jc w:val="center"/>
              <w:rPr>
                <w:sz w:val="28"/>
                <w:szCs w:val="28"/>
              </w:rPr>
            </w:pPr>
            <w:r>
              <w:rPr>
                <w:rFonts w:hint="eastAsia"/>
                <w:sz w:val="28"/>
                <w:szCs w:val="28"/>
              </w:rPr>
              <w:t>专业分类</w:t>
            </w:r>
          </w:p>
        </w:tc>
        <w:tc>
          <w:tcPr>
            <w:tcW w:w="1609" w:type="dxa"/>
            <w:tcMar>
              <w:left w:w="0" w:type="dxa"/>
              <w:right w:w="0" w:type="dxa"/>
            </w:tcMar>
            <w:vAlign w:val="center"/>
          </w:tcPr>
          <w:p>
            <w:pPr>
              <w:spacing w:line="280" w:lineRule="exact"/>
              <w:jc w:val="center"/>
              <w:rPr>
                <w:sz w:val="28"/>
                <w:szCs w:val="28"/>
              </w:rPr>
            </w:pPr>
            <w:r>
              <w:rPr>
                <w:rFonts w:hint="eastAsia"/>
                <w:sz w:val="28"/>
                <w:szCs w:val="28"/>
              </w:rPr>
              <w:t>专业名称</w:t>
            </w:r>
          </w:p>
        </w:tc>
        <w:tc>
          <w:tcPr>
            <w:tcW w:w="1250" w:type="dxa"/>
            <w:tcMar>
              <w:left w:w="0" w:type="dxa"/>
              <w:right w:w="0" w:type="dxa"/>
            </w:tcMar>
            <w:vAlign w:val="center"/>
          </w:tcPr>
          <w:p>
            <w:pPr>
              <w:spacing w:line="280" w:lineRule="exact"/>
              <w:jc w:val="center"/>
              <w:rPr>
                <w:sz w:val="28"/>
                <w:szCs w:val="28"/>
              </w:rPr>
            </w:pPr>
            <w:r>
              <w:rPr>
                <w:rFonts w:hint="eastAsia"/>
                <w:sz w:val="28"/>
                <w:szCs w:val="28"/>
              </w:rPr>
              <w:t>代码</w:t>
            </w:r>
          </w:p>
        </w:tc>
        <w:tc>
          <w:tcPr>
            <w:tcW w:w="2044" w:type="dxa"/>
            <w:tcMar>
              <w:left w:w="0" w:type="dxa"/>
              <w:right w:w="0" w:type="dxa"/>
            </w:tcMar>
            <w:vAlign w:val="center"/>
          </w:tcPr>
          <w:p>
            <w:pPr>
              <w:spacing w:line="280" w:lineRule="exact"/>
              <w:jc w:val="center"/>
              <w:rPr>
                <w:sz w:val="28"/>
                <w:szCs w:val="28"/>
              </w:rPr>
            </w:pPr>
            <w:r>
              <w:rPr>
                <w:rFonts w:hint="eastAsia"/>
                <w:sz w:val="28"/>
                <w:szCs w:val="28"/>
              </w:rPr>
              <w:t>对应的行业</w:t>
            </w:r>
          </w:p>
        </w:tc>
        <w:tc>
          <w:tcPr>
            <w:tcW w:w="1813" w:type="dxa"/>
            <w:tcMar>
              <w:left w:w="0" w:type="dxa"/>
              <w:right w:w="0" w:type="dxa"/>
            </w:tcMar>
            <w:vAlign w:val="center"/>
          </w:tcPr>
          <w:p>
            <w:pPr>
              <w:spacing w:line="280" w:lineRule="exact"/>
              <w:jc w:val="center"/>
              <w:rPr>
                <w:sz w:val="28"/>
                <w:szCs w:val="28"/>
              </w:rPr>
            </w:pPr>
            <w:r>
              <w:rPr>
                <w:rFonts w:hint="eastAsia"/>
                <w:sz w:val="28"/>
                <w:szCs w:val="28"/>
              </w:rPr>
              <w:t>职业(岗位)</w:t>
            </w:r>
          </w:p>
          <w:p>
            <w:pPr>
              <w:spacing w:line="280" w:lineRule="exact"/>
              <w:jc w:val="center"/>
              <w:rPr>
                <w:sz w:val="28"/>
                <w:szCs w:val="28"/>
              </w:rPr>
            </w:pPr>
            <w:r>
              <w:rPr>
                <w:rFonts w:hint="eastAsia"/>
                <w:sz w:val="28"/>
                <w:szCs w:val="28"/>
              </w:rPr>
              <w:t>类别</w:t>
            </w:r>
          </w:p>
        </w:tc>
        <w:tc>
          <w:tcPr>
            <w:tcW w:w="1303" w:type="dxa"/>
            <w:tcMar>
              <w:left w:w="0" w:type="dxa"/>
              <w:right w:w="0" w:type="dxa"/>
            </w:tcMar>
            <w:vAlign w:val="center"/>
          </w:tcPr>
          <w:p>
            <w:pPr>
              <w:spacing w:line="280" w:lineRule="exact"/>
              <w:jc w:val="center"/>
              <w:rPr>
                <w:sz w:val="28"/>
                <w:szCs w:val="28"/>
              </w:rPr>
            </w:pPr>
            <w:r>
              <w:rPr>
                <w:sz w:val="28"/>
                <w:szCs w:val="28"/>
              </w:rPr>
              <w:t>职业技能</w:t>
            </w:r>
          </w:p>
          <w:p>
            <w:pPr>
              <w:spacing w:line="280" w:lineRule="exact"/>
              <w:jc w:val="center"/>
              <w:rPr>
                <w:sz w:val="28"/>
                <w:szCs w:val="28"/>
              </w:rPr>
            </w:pPr>
            <w:r>
              <w:rPr>
                <w:sz w:val="28"/>
                <w:szCs w:val="28"/>
              </w:rPr>
              <w:t>等级证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3" w:hRule="atLeast"/>
        </w:trPr>
        <w:tc>
          <w:tcPr>
            <w:tcW w:w="1607" w:type="dxa"/>
            <w:vMerge w:val="restart"/>
            <w:tcMar>
              <w:left w:w="0" w:type="dxa"/>
              <w:right w:w="0" w:type="dxa"/>
            </w:tcMar>
            <w:vAlign w:val="center"/>
          </w:tcPr>
          <w:p>
            <w:pPr>
              <w:spacing w:line="280" w:lineRule="exact"/>
              <w:jc w:val="center"/>
              <w:rPr>
                <w:sz w:val="28"/>
                <w:szCs w:val="28"/>
              </w:rPr>
            </w:pPr>
            <w:r>
              <w:rPr>
                <w:rFonts w:hint="eastAsia"/>
                <w:sz w:val="28"/>
                <w:szCs w:val="28"/>
              </w:rPr>
              <w:t>交通运输类</w:t>
            </w:r>
          </w:p>
        </w:tc>
        <w:tc>
          <w:tcPr>
            <w:tcW w:w="1609" w:type="dxa"/>
            <w:vMerge w:val="restart"/>
            <w:tcMar>
              <w:left w:w="0" w:type="dxa"/>
              <w:right w:w="0" w:type="dxa"/>
            </w:tcMar>
            <w:vAlign w:val="center"/>
          </w:tcPr>
          <w:p>
            <w:pPr>
              <w:spacing w:line="280" w:lineRule="exact"/>
              <w:jc w:val="center"/>
              <w:rPr>
                <w:sz w:val="28"/>
                <w:szCs w:val="28"/>
              </w:rPr>
            </w:pPr>
            <w:r>
              <w:rPr>
                <w:rFonts w:hint="eastAsia"/>
                <w:sz w:val="28"/>
                <w:szCs w:val="28"/>
              </w:rPr>
              <w:t>汽车运用与维修</w:t>
            </w:r>
          </w:p>
        </w:tc>
        <w:tc>
          <w:tcPr>
            <w:tcW w:w="1250" w:type="dxa"/>
            <w:vMerge w:val="restart"/>
            <w:tcMar>
              <w:left w:w="0" w:type="dxa"/>
              <w:right w:w="0" w:type="dxa"/>
            </w:tcMar>
            <w:vAlign w:val="center"/>
          </w:tcPr>
          <w:p>
            <w:pPr>
              <w:spacing w:line="280" w:lineRule="exact"/>
              <w:jc w:val="center"/>
              <w:rPr>
                <w:rFonts w:hint="default" w:eastAsiaTheme="minorEastAsia"/>
                <w:sz w:val="28"/>
                <w:szCs w:val="28"/>
                <w:lang w:val="en-US" w:eastAsia="zh-CN"/>
              </w:rPr>
            </w:pPr>
            <w:r>
              <w:rPr>
                <w:rFonts w:hint="eastAsia"/>
                <w:sz w:val="28"/>
                <w:szCs w:val="28"/>
                <w:lang w:val="en-US" w:eastAsia="zh-CN"/>
              </w:rPr>
              <w:t>700206</w:t>
            </w:r>
          </w:p>
        </w:tc>
        <w:tc>
          <w:tcPr>
            <w:tcW w:w="2044" w:type="dxa"/>
            <w:tcMar>
              <w:left w:w="0" w:type="dxa"/>
              <w:right w:w="0" w:type="dxa"/>
            </w:tcMar>
            <w:vAlign w:val="center"/>
          </w:tcPr>
          <w:p>
            <w:pPr>
              <w:spacing w:line="280" w:lineRule="exact"/>
              <w:jc w:val="center"/>
              <w:rPr>
                <w:sz w:val="28"/>
                <w:szCs w:val="28"/>
              </w:rPr>
            </w:pPr>
            <w:r>
              <w:rPr>
                <w:sz w:val="28"/>
                <w:szCs w:val="28"/>
              </w:rPr>
              <w:t>汽车修理厂</w:t>
            </w:r>
          </w:p>
        </w:tc>
        <w:tc>
          <w:tcPr>
            <w:tcW w:w="1813" w:type="dxa"/>
            <w:tcMar>
              <w:left w:w="0" w:type="dxa"/>
              <w:right w:w="0" w:type="dxa"/>
            </w:tcMar>
            <w:vAlign w:val="center"/>
          </w:tcPr>
          <w:p>
            <w:pPr>
              <w:spacing w:line="280" w:lineRule="exact"/>
              <w:jc w:val="center"/>
              <w:rPr>
                <w:sz w:val="28"/>
                <w:szCs w:val="28"/>
              </w:rPr>
            </w:pPr>
            <w:r>
              <w:rPr>
                <w:sz w:val="28"/>
                <w:szCs w:val="28"/>
              </w:rPr>
              <w:t>汽车机修</w:t>
            </w:r>
          </w:p>
        </w:tc>
        <w:tc>
          <w:tcPr>
            <w:tcW w:w="1303" w:type="dxa"/>
            <w:vMerge w:val="restart"/>
            <w:tcMar>
              <w:left w:w="0" w:type="dxa"/>
              <w:right w:w="0" w:type="dxa"/>
            </w:tcMar>
            <w:vAlign w:val="center"/>
          </w:tcPr>
          <w:p>
            <w:pPr>
              <w:spacing w:line="280" w:lineRule="exact"/>
              <w:jc w:val="center"/>
              <w:rPr>
                <w:sz w:val="28"/>
                <w:szCs w:val="28"/>
              </w:rPr>
            </w:pPr>
            <w:r>
              <w:rPr>
                <w:sz w:val="28"/>
                <w:szCs w:val="28"/>
              </w:rPr>
              <w:t>汽车维修工（四级）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8" w:hRule="atLeast"/>
        </w:trPr>
        <w:tc>
          <w:tcPr>
            <w:tcW w:w="1607" w:type="dxa"/>
            <w:vMerge w:val="continue"/>
            <w:tcMar>
              <w:left w:w="0" w:type="dxa"/>
              <w:right w:w="0" w:type="dxa"/>
            </w:tcMar>
          </w:tcPr>
          <w:p>
            <w:pPr>
              <w:rPr>
                <w:sz w:val="28"/>
                <w:szCs w:val="28"/>
              </w:rPr>
            </w:pPr>
          </w:p>
        </w:tc>
        <w:tc>
          <w:tcPr>
            <w:tcW w:w="1609" w:type="dxa"/>
            <w:vMerge w:val="continue"/>
            <w:tcMar>
              <w:left w:w="0" w:type="dxa"/>
              <w:right w:w="0" w:type="dxa"/>
            </w:tcMar>
          </w:tcPr>
          <w:p>
            <w:pPr>
              <w:rPr>
                <w:sz w:val="28"/>
                <w:szCs w:val="28"/>
              </w:rPr>
            </w:pPr>
          </w:p>
        </w:tc>
        <w:tc>
          <w:tcPr>
            <w:tcW w:w="1250" w:type="dxa"/>
            <w:vMerge w:val="continue"/>
            <w:tcMar>
              <w:left w:w="0" w:type="dxa"/>
              <w:right w:w="0" w:type="dxa"/>
            </w:tcMar>
          </w:tcPr>
          <w:p>
            <w:pPr>
              <w:rPr>
                <w:sz w:val="28"/>
                <w:szCs w:val="28"/>
              </w:rPr>
            </w:pPr>
          </w:p>
        </w:tc>
        <w:tc>
          <w:tcPr>
            <w:tcW w:w="2044" w:type="dxa"/>
            <w:tcMar>
              <w:left w:w="0" w:type="dxa"/>
              <w:right w:w="0" w:type="dxa"/>
            </w:tcMar>
            <w:vAlign w:val="center"/>
          </w:tcPr>
          <w:p>
            <w:pPr>
              <w:spacing w:line="280" w:lineRule="exact"/>
              <w:jc w:val="center"/>
              <w:rPr>
                <w:sz w:val="28"/>
                <w:szCs w:val="28"/>
              </w:rPr>
            </w:pPr>
            <w:r>
              <w:rPr>
                <w:sz w:val="28"/>
                <w:szCs w:val="28"/>
              </w:rPr>
              <w:t>汽车检测站</w:t>
            </w:r>
          </w:p>
        </w:tc>
        <w:tc>
          <w:tcPr>
            <w:tcW w:w="1813" w:type="dxa"/>
            <w:tcMar>
              <w:left w:w="0" w:type="dxa"/>
              <w:right w:w="0" w:type="dxa"/>
            </w:tcMar>
            <w:vAlign w:val="center"/>
          </w:tcPr>
          <w:p>
            <w:pPr>
              <w:spacing w:line="280" w:lineRule="exact"/>
              <w:jc w:val="center"/>
              <w:rPr>
                <w:sz w:val="28"/>
                <w:szCs w:val="28"/>
              </w:rPr>
            </w:pPr>
            <w:r>
              <w:rPr>
                <w:sz w:val="28"/>
                <w:szCs w:val="28"/>
              </w:rPr>
              <w:t>汽车性能检测</w:t>
            </w:r>
          </w:p>
        </w:tc>
        <w:tc>
          <w:tcPr>
            <w:tcW w:w="1303" w:type="dxa"/>
            <w:vMerge w:val="continue"/>
            <w:tcMar>
              <w:left w:w="0" w:type="dxa"/>
              <w:right w:w="0" w:type="dxa"/>
            </w:tcMar>
          </w:tcPr>
          <w:p>
            <w:pPr>
              <w:rPr>
                <w:sz w:val="28"/>
                <w:szCs w:val="28"/>
              </w:rPr>
            </w:pPr>
          </w:p>
        </w:tc>
      </w:tr>
    </w:tbl>
    <w:p>
      <w:pPr>
        <w:ind w:firstLine="560" w:firstLineChars="200"/>
        <w:rPr>
          <w:rFonts w:ascii="黑体" w:hAnsi="黑体" w:eastAsia="黑体"/>
          <w:sz w:val="28"/>
          <w:szCs w:val="28"/>
        </w:rPr>
      </w:pPr>
      <w:r>
        <w:rPr>
          <w:rFonts w:hint="eastAsia" w:ascii="黑体" w:hAnsi="黑体" w:eastAsia="黑体"/>
          <w:sz w:val="28"/>
          <w:szCs w:val="28"/>
        </w:rPr>
        <w:t>五、培养目标与培养规格</w:t>
      </w:r>
    </w:p>
    <w:p>
      <w:pPr>
        <w:ind w:firstLine="562" w:firstLineChars="200"/>
        <w:rPr>
          <w:b/>
          <w:sz w:val="28"/>
          <w:szCs w:val="28"/>
        </w:rPr>
      </w:pPr>
      <w:r>
        <w:rPr>
          <w:rFonts w:hint="eastAsia"/>
          <w:b/>
          <w:sz w:val="28"/>
          <w:szCs w:val="28"/>
        </w:rPr>
        <w:t>（一）培养目标</w:t>
      </w:r>
    </w:p>
    <w:p>
      <w:pPr>
        <w:ind w:firstLine="560" w:firstLineChars="200"/>
        <w:rPr>
          <w:sz w:val="28"/>
          <w:szCs w:val="28"/>
        </w:rPr>
      </w:pPr>
      <w:r>
        <w:rPr>
          <w:rFonts w:hint="eastAsia"/>
          <w:sz w:val="28"/>
          <w:szCs w:val="28"/>
        </w:rPr>
        <w:t>本专业坚持立德树人，面向汽车运用与维修等行业企业，培养从事客货汽车使用、维护、修理、检测、维修接待等工作，德智体美全面发展的高素质劳动者和技能型人才。</w:t>
      </w:r>
    </w:p>
    <w:p>
      <w:pPr>
        <w:ind w:firstLine="562" w:firstLineChars="200"/>
        <w:rPr>
          <w:b/>
          <w:sz w:val="28"/>
          <w:szCs w:val="28"/>
        </w:rPr>
      </w:pPr>
      <w:r>
        <w:rPr>
          <w:rFonts w:hint="eastAsia"/>
          <w:b/>
          <w:sz w:val="28"/>
          <w:szCs w:val="28"/>
        </w:rPr>
        <w:t>（二）培养规格</w:t>
      </w:r>
    </w:p>
    <w:p>
      <w:pPr>
        <w:ind w:firstLine="560" w:firstLineChars="200"/>
        <w:rPr>
          <w:sz w:val="28"/>
          <w:szCs w:val="28"/>
        </w:rPr>
      </w:pPr>
      <w:r>
        <w:rPr>
          <w:rFonts w:hint="eastAsia"/>
          <w:sz w:val="28"/>
          <w:szCs w:val="28"/>
        </w:rPr>
        <w:t>本专业毕业生具有以下职业素养、专业知识和技能：</w:t>
      </w:r>
    </w:p>
    <w:p>
      <w:pPr>
        <w:ind w:firstLine="560" w:firstLineChars="200"/>
        <w:rPr>
          <w:sz w:val="28"/>
          <w:szCs w:val="28"/>
        </w:rPr>
      </w:pPr>
      <w:r>
        <w:rPr>
          <w:rFonts w:hint="eastAsia"/>
          <w:sz w:val="28"/>
          <w:szCs w:val="28"/>
        </w:rPr>
        <w:t>1. 职业素养</w:t>
      </w:r>
    </w:p>
    <w:p>
      <w:pPr>
        <w:ind w:firstLine="560" w:firstLineChars="200"/>
        <w:rPr>
          <w:sz w:val="28"/>
          <w:szCs w:val="28"/>
        </w:rPr>
      </w:pPr>
      <w:r>
        <w:rPr>
          <w:rFonts w:hint="eastAsia"/>
          <w:sz w:val="28"/>
          <w:szCs w:val="28"/>
        </w:rPr>
        <w:t>（1）具有良好的职业道德，能自觉遵守行业法规、规范和企业规章制度。</w:t>
      </w:r>
    </w:p>
    <w:p>
      <w:pPr>
        <w:ind w:firstLine="560" w:firstLineChars="200"/>
        <w:rPr>
          <w:sz w:val="28"/>
          <w:szCs w:val="28"/>
        </w:rPr>
      </w:pPr>
      <w:r>
        <w:rPr>
          <w:rFonts w:hint="eastAsia"/>
          <w:sz w:val="28"/>
          <w:szCs w:val="28"/>
        </w:rPr>
        <w:t>（2）具有良好的人际交往、团队协作能力。</w:t>
      </w:r>
    </w:p>
    <w:p>
      <w:pPr>
        <w:ind w:firstLine="560" w:firstLineChars="200"/>
        <w:rPr>
          <w:sz w:val="28"/>
          <w:szCs w:val="28"/>
        </w:rPr>
      </w:pPr>
      <w:r>
        <w:rPr>
          <w:rFonts w:hint="eastAsia"/>
          <w:sz w:val="28"/>
          <w:szCs w:val="28"/>
        </w:rPr>
        <w:t>（3）吃苦耐劳，工作责任感强，工作执行力强。</w:t>
      </w:r>
    </w:p>
    <w:p>
      <w:pPr>
        <w:ind w:firstLine="560" w:firstLineChars="200"/>
        <w:rPr>
          <w:sz w:val="28"/>
          <w:szCs w:val="28"/>
        </w:rPr>
      </w:pPr>
      <w:r>
        <w:rPr>
          <w:rFonts w:hint="eastAsia"/>
          <w:sz w:val="28"/>
          <w:szCs w:val="28"/>
        </w:rPr>
        <w:t>（4）具有积极的职业竞争和服务的意识。</w:t>
      </w:r>
    </w:p>
    <w:p>
      <w:pPr>
        <w:ind w:firstLine="560" w:firstLineChars="200"/>
        <w:rPr>
          <w:rFonts w:hint="eastAsia"/>
          <w:sz w:val="28"/>
          <w:szCs w:val="28"/>
        </w:rPr>
      </w:pPr>
      <w:r>
        <w:rPr>
          <w:rFonts w:hint="eastAsia"/>
          <w:sz w:val="28"/>
          <w:szCs w:val="28"/>
        </w:rPr>
        <w:t>（5）具有较强的安全文明生产与节能环保的意识。</w:t>
      </w:r>
    </w:p>
    <w:p>
      <w:pPr>
        <w:ind w:firstLine="560" w:firstLineChars="200"/>
        <w:rPr>
          <w:sz w:val="28"/>
          <w:szCs w:val="28"/>
        </w:rPr>
      </w:pPr>
      <w:r>
        <w:rPr>
          <w:rFonts w:hint="eastAsia"/>
          <w:sz w:val="28"/>
          <w:szCs w:val="28"/>
        </w:rPr>
        <w:t>2. 专业知识和技能</w:t>
      </w:r>
    </w:p>
    <w:p>
      <w:pPr>
        <w:ind w:firstLine="560" w:firstLineChars="200"/>
        <w:rPr>
          <w:sz w:val="28"/>
          <w:szCs w:val="28"/>
        </w:rPr>
      </w:pPr>
      <w:r>
        <w:rPr>
          <w:rFonts w:hint="eastAsia"/>
          <w:sz w:val="28"/>
          <w:szCs w:val="28"/>
        </w:rPr>
        <w:t>（1）掌握汽车发动机、底盘、车身电器和工作原理。</w:t>
      </w:r>
    </w:p>
    <w:p>
      <w:pPr>
        <w:ind w:firstLine="560" w:firstLineChars="200"/>
        <w:rPr>
          <w:sz w:val="28"/>
          <w:szCs w:val="28"/>
        </w:rPr>
      </w:pPr>
      <w:r>
        <w:rPr>
          <w:rFonts w:hint="eastAsia"/>
          <w:sz w:val="28"/>
          <w:szCs w:val="28"/>
        </w:rPr>
        <w:t>（2）具有制订和实施简单维修作业方案的能力，能分析、排除车辆常见的简单故障。</w:t>
      </w:r>
    </w:p>
    <w:p>
      <w:pPr>
        <w:ind w:firstLine="560" w:firstLineChars="200"/>
        <w:rPr>
          <w:sz w:val="28"/>
          <w:szCs w:val="28"/>
        </w:rPr>
      </w:pPr>
      <w:r>
        <w:rPr>
          <w:rFonts w:hint="eastAsia"/>
          <w:sz w:val="28"/>
          <w:szCs w:val="28"/>
        </w:rPr>
        <w:t>（3）掌握汽车电工电子基础知识，能识读汽车电路图，并能进行简单电器零件的检测。</w:t>
      </w:r>
    </w:p>
    <w:p>
      <w:pPr>
        <w:ind w:firstLine="560" w:firstLineChars="200"/>
        <w:rPr>
          <w:sz w:val="28"/>
          <w:szCs w:val="28"/>
        </w:rPr>
      </w:pPr>
      <w:r>
        <w:rPr>
          <w:rFonts w:hint="eastAsia"/>
          <w:sz w:val="28"/>
          <w:szCs w:val="28"/>
        </w:rPr>
        <w:t>（4）能够阅读简单的汽车维修设备使用说明书和汽车维修技术资料。</w:t>
      </w:r>
    </w:p>
    <w:p>
      <w:pPr>
        <w:ind w:firstLine="560" w:firstLineChars="200"/>
        <w:rPr>
          <w:sz w:val="28"/>
          <w:szCs w:val="28"/>
        </w:rPr>
      </w:pPr>
      <w:r>
        <w:rPr>
          <w:rFonts w:hint="eastAsia"/>
          <w:sz w:val="28"/>
          <w:szCs w:val="28"/>
        </w:rPr>
        <w:t>（5）能对本人完成的维修作业内容进行维修质量检验和评价。</w:t>
      </w:r>
    </w:p>
    <w:p>
      <w:pPr>
        <w:ind w:firstLine="560" w:firstLineChars="200"/>
        <w:rPr>
          <w:sz w:val="28"/>
          <w:szCs w:val="28"/>
        </w:rPr>
      </w:pPr>
      <w:r>
        <w:rPr>
          <w:rFonts w:hint="eastAsia"/>
          <w:sz w:val="28"/>
          <w:szCs w:val="28"/>
        </w:rPr>
        <w:t>（6）能完成汽车发动机、手动变速器总成大修及部件检修。</w:t>
      </w:r>
    </w:p>
    <w:p>
      <w:pPr>
        <w:ind w:firstLine="560" w:firstLineChars="200"/>
        <w:rPr>
          <w:sz w:val="28"/>
          <w:szCs w:val="28"/>
        </w:rPr>
      </w:pPr>
      <w:r>
        <w:rPr>
          <w:rFonts w:hint="eastAsia"/>
          <w:sz w:val="28"/>
          <w:szCs w:val="28"/>
        </w:rPr>
        <w:t>（7）能完成汽车制动系统、悬架转向系统总成及部件检修。</w:t>
      </w:r>
    </w:p>
    <w:p>
      <w:pPr>
        <w:ind w:firstLine="560" w:firstLineChars="200"/>
        <w:rPr>
          <w:rFonts w:hint="eastAsia"/>
          <w:sz w:val="28"/>
          <w:szCs w:val="28"/>
        </w:rPr>
      </w:pPr>
      <w:r>
        <w:rPr>
          <w:rFonts w:hint="eastAsia"/>
          <w:sz w:val="28"/>
          <w:szCs w:val="28"/>
        </w:rPr>
        <w:t>（8）能完成汽车发动机电器及控制系统总成及部件检修。</w:t>
      </w:r>
    </w:p>
    <w:p>
      <w:pPr>
        <w:ind w:firstLine="560" w:firstLineChars="200"/>
        <w:rPr>
          <w:rFonts w:hint="eastAsia"/>
          <w:sz w:val="28"/>
          <w:szCs w:val="28"/>
        </w:rPr>
      </w:pPr>
      <w:r>
        <w:rPr>
          <w:sz w:val="28"/>
          <w:szCs w:val="28"/>
        </w:rPr>
        <w:t>（</w:t>
      </w:r>
      <w:r>
        <w:rPr>
          <w:rFonts w:hint="eastAsia"/>
          <w:sz w:val="28"/>
          <w:szCs w:val="28"/>
        </w:rPr>
        <w:t>9</w:t>
      </w:r>
      <w:r>
        <w:rPr>
          <w:sz w:val="28"/>
          <w:szCs w:val="28"/>
        </w:rPr>
        <w:t>）能通过语言表达使客户清楚维修作业的目的和为客户提供用车建议。</w:t>
      </w:r>
    </w:p>
    <w:p>
      <w:pPr>
        <w:ind w:firstLine="560" w:firstLineChars="200"/>
        <w:rPr>
          <w:sz w:val="28"/>
          <w:szCs w:val="28"/>
        </w:rPr>
      </w:pPr>
      <w:r>
        <w:rPr>
          <w:rFonts w:hint="eastAsia"/>
          <w:sz w:val="28"/>
          <w:szCs w:val="28"/>
        </w:rPr>
        <w:t>（10）能通过语言或书面表达方式就工作任务与合作人员或部门之间进行沟通。</w:t>
      </w:r>
    </w:p>
    <w:p>
      <w:pPr>
        <w:ind w:firstLine="560" w:firstLineChars="200"/>
        <w:rPr>
          <w:rFonts w:ascii="黑体" w:hAnsi="黑体" w:eastAsia="黑体"/>
          <w:sz w:val="28"/>
          <w:szCs w:val="28"/>
        </w:rPr>
      </w:pPr>
      <w:r>
        <w:rPr>
          <w:rFonts w:hint="eastAsia" w:ascii="黑体" w:hAnsi="黑体" w:eastAsia="黑体"/>
          <w:sz w:val="28"/>
          <w:szCs w:val="28"/>
        </w:rPr>
        <w:t>六、课程设置及要求</w:t>
      </w:r>
    </w:p>
    <w:p>
      <w:pPr>
        <w:ind w:firstLine="562" w:firstLineChars="200"/>
        <w:rPr>
          <w:b/>
          <w:sz w:val="28"/>
          <w:szCs w:val="28"/>
        </w:rPr>
      </w:pPr>
      <w:r>
        <w:rPr>
          <w:rFonts w:hint="eastAsia"/>
          <w:b/>
          <w:sz w:val="28"/>
          <w:szCs w:val="28"/>
        </w:rPr>
        <w:t>（一）公共基础课程</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97"/>
        <w:gridCol w:w="1799"/>
        <w:gridCol w:w="4567"/>
        <w:gridCol w:w="115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797" w:type="dxa"/>
            <w:vAlign w:val="center"/>
          </w:tcPr>
          <w:p>
            <w:pPr>
              <w:jc w:val="center"/>
              <w:rPr>
                <w:szCs w:val="21"/>
              </w:rPr>
            </w:pPr>
            <w:r>
              <w:rPr>
                <w:rFonts w:hint="eastAsia"/>
                <w:szCs w:val="21"/>
              </w:rPr>
              <w:t>序号</w:t>
            </w:r>
          </w:p>
        </w:tc>
        <w:tc>
          <w:tcPr>
            <w:tcW w:w="1799" w:type="dxa"/>
            <w:vAlign w:val="center"/>
          </w:tcPr>
          <w:p>
            <w:pPr>
              <w:jc w:val="center"/>
              <w:rPr>
                <w:szCs w:val="21"/>
              </w:rPr>
            </w:pPr>
            <w:r>
              <w:rPr>
                <w:rFonts w:hint="eastAsia"/>
                <w:szCs w:val="21"/>
              </w:rPr>
              <w:t>课程名称</w:t>
            </w:r>
          </w:p>
        </w:tc>
        <w:tc>
          <w:tcPr>
            <w:tcW w:w="4567" w:type="dxa"/>
          </w:tcPr>
          <w:p>
            <w:pPr>
              <w:jc w:val="center"/>
              <w:rPr>
                <w:szCs w:val="21"/>
              </w:rPr>
            </w:pPr>
            <w:r>
              <w:rPr>
                <w:rFonts w:hint="eastAsia"/>
                <w:szCs w:val="21"/>
              </w:rPr>
              <w:t>主要教学内容和要求</w:t>
            </w:r>
          </w:p>
        </w:tc>
        <w:tc>
          <w:tcPr>
            <w:tcW w:w="1155" w:type="dxa"/>
            <w:vAlign w:val="center"/>
          </w:tcPr>
          <w:p>
            <w:pPr>
              <w:jc w:val="center"/>
              <w:rPr>
                <w:szCs w:val="21"/>
              </w:rPr>
            </w:pPr>
            <w:r>
              <w:rPr>
                <w:rFonts w:hint="eastAsia"/>
                <w:szCs w:val="21"/>
              </w:rPr>
              <w:t>参考学时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3" w:hRule="atLeast"/>
        </w:trPr>
        <w:tc>
          <w:tcPr>
            <w:tcW w:w="797" w:type="dxa"/>
            <w:vAlign w:val="center"/>
          </w:tcPr>
          <w:p>
            <w:pPr>
              <w:jc w:val="center"/>
              <w:rPr>
                <w:szCs w:val="21"/>
              </w:rPr>
            </w:pPr>
            <w:r>
              <w:rPr>
                <w:rFonts w:hint="eastAsia"/>
                <w:szCs w:val="21"/>
              </w:rPr>
              <w:t>1</w:t>
            </w:r>
          </w:p>
        </w:tc>
        <w:tc>
          <w:tcPr>
            <w:tcW w:w="1799" w:type="dxa"/>
            <w:vAlign w:val="center"/>
          </w:tcPr>
          <w:p>
            <w:pPr>
              <w:jc w:val="center"/>
              <w:rPr>
                <w:szCs w:val="21"/>
              </w:rPr>
            </w:pPr>
            <w:r>
              <w:rPr>
                <w:rFonts w:hint="eastAsia"/>
                <w:szCs w:val="21"/>
              </w:rPr>
              <w:t>职业生涯规划</w:t>
            </w:r>
          </w:p>
        </w:tc>
        <w:tc>
          <w:tcPr>
            <w:tcW w:w="4567" w:type="dxa"/>
          </w:tcPr>
          <w:p>
            <w:pPr>
              <w:ind w:firstLine="210" w:firstLineChars="100"/>
              <w:rPr>
                <w:szCs w:val="21"/>
              </w:rPr>
            </w:pPr>
            <w:r>
              <w:rPr>
                <w:rFonts w:hint="eastAsia"/>
                <w:szCs w:val="21"/>
              </w:rPr>
              <w:t>依据《中等职业学校职业生涯规划教学大纲》开设，并与专业实际和行业发展密切结合</w:t>
            </w:r>
          </w:p>
        </w:tc>
        <w:tc>
          <w:tcPr>
            <w:tcW w:w="1155" w:type="dxa"/>
            <w:vAlign w:val="center"/>
          </w:tcPr>
          <w:p>
            <w:pPr>
              <w:jc w:val="center"/>
              <w:rPr>
                <w:szCs w:val="21"/>
              </w:rPr>
            </w:pPr>
            <w:r>
              <w:rPr>
                <w:rFonts w:hint="eastAsia"/>
                <w:szCs w:val="21"/>
              </w:rPr>
              <w:t>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3" w:hRule="atLeast"/>
        </w:trPr>
        <w:tc>
          <w:tcPr>
            <w:tcW w:w="797" w:type="dxa"/>
            <w:vAlign w:val="center"/>
          </w:tcPr>
          <w:p>
            <w:pPr>
              <w:jc w:val="center"/>
              <w:rPr>
                <w:szCs w:val="21"/>
              </w:rPr>
            </w:pPr>
            <w:r>
              <w:rPr>
                <w:rFonts w:hint="eastAsia"/>
                <w:szCs w:val="21"/>
              </w:rPr>
              <w:t>2</w:t>
            </w:r>
          </w:p>
        </w:tc>
        <w:tc>
          <w:tcPr>
            <w:tcW w:w="1799" w:type="dxa"/>
            <w:vAlign w:val="center"/>
          </w:tcPr>
          <w:p>
            <w:pPr>
              <w:jc w:val="center"/>
              <w:rPr>
                <w:szCs w:val="21"/>
              </w:rPr>
            </w:pPr>
            <w:r>
              <w:rPr>
                <w:rFonts w:hint="eastAsia"/>
                <w:szCs w:val="21"/>
              </w:rPr>
              <w:t>职业道德与法律</w:t>
            </w:r>
          </w:p>
        </w:tc>
        <w:tc>
          <w:tcPr>
            <w:tcW w:w="4567" w:type="dxa"/>
          </w:tcPr>
          <w:p>
            <w:pPr>
              <w:ind w:firstLine="210" w:firstLineChars="100"/>
              <w:rPr>
                <w:szCs w:val="21"/>
              </w:rPr>
            </w:pPr>
            <w:r>
              <w:rPr>
                <w:rFonts w:hint="eastAsia"/>
                <w:szCs w:val="21"/>
              </w:rPr>
              <w:t>依据《中等职业学校职业道德与法律教学大纲》开设，并与专业实际和行业发展密切结合</w:t>
            </w:r>
          </w:p>
        </w:tc>
        <w:tc>
          <w:tcPr>
            <w:tcW w:w="1155" w:type="dxa"/>
            <w:vAlign w:val="center"/>
          </w:tcPr>
          <w:p>
            <w:pPr>
              <w:jc w:val="center"/>
              <w:rPr>
                <w:szCs w:val="21"/>
              </w:rPr>
            </w:pPr>
            <w:r>
              <w:rPr>
                <w:rFonts w:hint="eastAsia"/>
                <w:szCs w:val="21"/>
              </w:rPr>
              <w:t>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3" w:hRule="atLeast"/>
        </w:trPr>
        <w:tc>
          <w:tcPr>
            <w:tcW w:w="797" w:type="dxa"/>
            <w:vAlign w:val="center"/>
          </w:tcPr>
          <w:p>
            <w:pPr>
              <w:jc w:val="center"/>
              <w:rPr>
                <w:szCs w:val="21"/>
              </w:rPr>
            </w:pPr>
            <w:r>
              <w:rPr>
                <w:rFonts w:hint="eastAsia"/>
                <w:szCs w:val="21"/>
              </w:rPr>
              <w:t>3</w:t>
            </w:r>
          </w:p>
        </w:tc>
        <w:tc>
          <w:tcPr>
            <w:tcW w:w="1799" w:type="dxa"/>
            <w:vAlign w:val="center"/>
          </w:tcPr>
          <w:p>
            <w:pPr>
              <w:jc w:val="center"/>
              <w:rPr>
                <w:szCs w:val="21"/>
              </w:rPr>
            </w:pPr>
            <w:r>
              <w:rPr>
                <w:rFonts w:hint="eastAsia"/>
                <w:szCs w:val="21"/>
              </w:rPr>
              <w:t>经济政治与社会</w:t>
            </w:r>
          </w:p>
        </w:tc>
        <w:tc>
          <w:tcPr>
            <w:tcW w:w="4567" w:type="dxa"/>
          </w:tcPr>
          <w:p>
            <w:pPr>
              <w:ind w:firstLine="210" w:firstLineChars="100"/>
              <w:rPr>
                <w:szCs w:val="21"/>
              </w:rPr>
            </w:pPr>
            <w:r>
              <w:rPr>
                <w:rFonts w:hint="eastAsia"/>
                <w:szCs w:val="21"/>
              </w:rPr>
              <w:t>依据《中等职业学校经济政治与社会教学大纲》开设，并与专业实际和行业发展密切结合</w:t>
            </w:r>
          </w:p>
        </w:tc>
        <w:tc>
          <w:tcPr>
            <w:tcW w:w="1155" w:type="dxa"/>
            <w:vAlign w:val="center"/>
          </w:tcPr>
          <w:p>
            <w:pPr>
              <w:jc w:val="center"/>
              <w:rPr>
                <w:szCs w:val="21"/>
              </w:rPr>
            </w:pPr>
            <w:r>
              <w:rPr>
                <w:rFonts w:hint="eastAsia"/>
                <w:szCs w:val="21"/>
              </w:rPr>
              <w:t>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3" w:hRule="atLeast"/>
        </w:trPr>
        <w:tc>
          <w:tcPr>
            <w:tcW w:w="797" w:type="dxa"/>
            <w:vAlign w:val="center"/>
          </w:tcPr>
          <w:p>
            <w:pPr>
              <w:jc w:val="center"/>
              <w:rPr>
                <w:szCs w:val="21"/>
              </w:rPr>
            </w:pPr>
            <w:r>
              <w:rPr>
                <w:rFonts w:hint="eastAsia"/>
                <w:szCs w:val="21"/>
              </w:rPr>
              <w:t>4</w:t>
            </w:r>
          </w:p>
        </w:tc>
        <w:tc>
          <w:tcPr>
            <w:tcW w:w="1799" w:type="dxa"/>
            <w:vAlign w:val="center"/>
          </w:tcPr>
          <w:p>
            <w:pPr>
              <w:jc w:val="center"/>
              <w:rPr>
                <w:szCs w:val="21"/>
              </w:rPr>
            </w:pPr>
            <w:r>
              <w:rPr>
                <w:rFonts w:hint="eastAsia"/>
                <w:szCs w:val="21"/>
              </w:rPr>
              <w:t>哲学与人生</w:t>
            </w:r>
          </w:p>
        </w:tc>
        <w:tc>
          <w:tcPr>
            <w:tcW w:w="4567" w:type="dxa"/>
          </w:tcPr>
          <w:p>
            <w:pPr>
              <w:ind w:firstLine="210" w:firstLineChars="100"/>
              <w:rPr>
                <w:szCs w:val="21"/>
              </w:rPr>
            </w:pPr>
            <w:r>
              <w:rPr>
                <w:rFonts w:hint="eastAsia"/>
                <w:szCs w:val="21"/>
              </w:rPr>
              <w:t>依据《中等职业学校哲学与人生教学大纲》开设，并与专业实际和行业发展密切结合</w:t>
            </w:r>
          </w:p>
        </w:tc>
        <w:tc>
          <w:tcPr>
            <w:tcW w:w="1155" w:type="dxa"/>
            <w:vAlign w:val="center"/>
          </w:tcPr>
          <w:p>
            <w:pPr>
              <w:jc w:val="center"/>
              <w:rPr>
                <w:szCs w:val="21"/>
              </w:rPr>
            </w:pPr>
            <w:r>
              <w:rPr>
                <w:rFonts w:hint="eastAsia"/>
                <w:szCs w:val="21"/>
              </w:rPr>
              <w:t>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3" w:hRule="atLeast"/>
        </w:trPr>
        <w:tc>
          <w:tcPr>
            <w:tcW w:w="797" w:type="dxa"/>
            <w:vAlign w:val="center"/>
          </w:tcPr>
          <w:p>
            <w:pPr>
              <w:jc w:val="center"/>
              <w:rPr>
                <w:szCs w:val="21"/>
              </w:rPr>
            </w:pPr>
            <w:r>
              <w:rPr>
                <w:rFonts w:hint="eastAsia"/>
                <w:szCs w:val="21"/>
              </w:rPr>
              <w:t>5</w:t>
            </w:r>
          </w:p>
        </w:tc>
        <w:tc>
          <w:tcPr>
            <w:tcW w:w="1799" w:type="dxa"/>
            <w:vAlign w:val="center"/>
          </w:tcPr>
          <w:p>
            <w:pPr>
              <w:jc w:val="center"/>
              <w:rPr>
                <w:szCs w:val="21"/>
              </w:rPr>
            </w:pPr>
            <w:r>
              <w:rPr>
                <w:rFonts w:hint="eastAsia"/>
                <w:szCs w:val="21"/>
              </w:rPr>
              <w:t>语文</w:t>
            </w:r>
          </w:p>
        </w:tc>
        <w:tc>
          <w:tcPr>
            <w:tcW w:w="4567" w:type="dxa"/>
          </w:tcPr>
          <w:p>
            <w:pPr>
              <w:ind w:firstLine="210" w:firstLineChars="100"/>
              <w:rPr>
                <w:szCs w:val="21"/>
              </w:rPr>
            </w:pPr>
            <w:r>
              <w:rPr>
                <w:rFonts w:hint="eastAsia"/>
                <w:szCs w:val="21"/>
              </w:rPr>
              <w:t>依据《中等职业学校语文教学大纲》开设，并注重在职业模块的教学内容中体现专业特色</w:t>
            </w:r>
          </w:p>
        </w:tc>
        <w:tc>
          <w:tcPr>
            <w:tcW w:w="1155" w:type="dxa"/>
            <w:vAlign w:val="center"/>
          </w:tcPr>
          <w:p>
            <w:pPr>
              <w:jc w:val="center"/>
              <w:rPr>
                <w:szCs w:val="21"/>
              </w:rPr>
            </w:pPr>
            <w:r>
              <w:rPr>
                <w:rFonts w:hint="eastAsia"/>
                <w:szCs w:val="21"/>
              </w:rPr>
              <w:t>160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3" w:hRule="atLeast"/>
        </w:trPr>
        <w:tc>
          <w:tcPr>
            <w:tcW w:w="797" w:type="dxa"/>
            <w:vAlign w:val="center"/>
          </w:tcPr>
          <w:p>
            <w:pPr>
              <w:jc w:val="center"/>
              <w:rPr>
                <w:szCs w:val="21"/>
              </w:rPr>
            </w:pPr>
            <w:r>
              <w:rPr>
                <w:rFonts w:hint="eastAsia"/>
                <w:szCs w:val="21"/>
              </w:rPr>
              <w:t>6</w:t>
            </w:r>
          </w:p>
        </w:tc>
        <w:tc>
          <w:tcPr>
            <w:tcW w:w="1799" w:type="dxa"/>
            <w:vAlign w:val="center"/>
          </w:tcPr>
          <w:p>
            <w:pPr>
              <w:jc w:val="center"/>
              <w:rPr>
                <w:szCs w:val="21"/>
              </w:rPr>
            </w:pPr>
            <w:r>
              <w:rPr>
                <w:rFonts w:hint="eastAsia"/>
                <w:szCs w:val="21"/>
              </w:rPr>
              <w:t>数学</w:t>
            </w:r>
          </w:p>
        </w:tc>
        <w:tc>
          <w:tcPr>
            <w:tcW w:w="4567" w:type="dxa"/>
          </w:tcPr>
          <w:p>
            <w:pPr>
              <w:ind w:firstLine="210" w:firstLineChars="100"/>
              <w:rPr>
                <w:szCs w:val="21"/>
              </w:rPr>
            </w:pPr>
            <w:r>
              <w:rPr>
                <w:rFonts w:hint="eastAsia"/>
                <w:szCs w:val="21"/>
              </w:rPr>
              <w:t>依据《中等职业学校数学教学大纲》开设，并注重在职业模块的教学内容中体现专业特色</w:t>
            </w:r>
          </w:p>
        </w:tc>
        <w:tc>
          <w:tcPr>
            <w:tcW w:w="1155" w:type="dxa"/>
            <w:vAlign w:val="center"/>
          </w:tcPr>
          <w:p>
            <w:pPr>
              <w:jc w:val="center"/>
              <w:rPr>
                <w:szCs w:val="21"/>
              </w:rPr>
            </w:pPr>
            <w:r>
              <w:rPr>
                <w:rFonts w:hint="eastAsia"/>
                <w:szCs w:val="21"/>
              </w:rPr>
              <w:t>128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3" w:hRule="atLeast"/>
        </w:trPr>
        <w:tc>
          <w:tcPr>
            <w:tcW w:w="797" w:type="dxa"/>
            <w:vAlign w:val="center"/>
          </w:tcPr>
          <w:p>
            <w:pPr>
              <w:jc w:val="center"/>
              <w:rPr>
                <w:szCs w:val="21"/>
              </w:rPr>
            </w:pPr>
            <w:r>
              <w:rPr>
                <w:rFonts w:hint="eastAsia"/>
                <w:szCs w:val="21"/>
              </w:rPr>
              <w:t>7</w:t>
            </w:r>
          </w:p>
        </w:tc>
        <w:tc>
          <w:tcPr>
            <w:tcW w:w="1799" w:type="dxa"/>
            <w:vAlign w:val="center"/>
          </w:tcPr>
          <w:p>
            <w:pPr>
              <w:jc w:val="center"/>
              <w:rPr>
                <w:szCs w:val="21"/>
              </w:rPr>
            </w:pPr>
            <w:r>
              <w:rPr>
                <w:rFonts w:hint="eastAsia"/>
                <w:szCs w:val="21"/>
              </w:rPr>
              <w:t>英语</w:t>
            </w:r>
          </w:p>
        </w:tc>
        <w:tc>
          <w:tcPr>
            <w:tcW w:w="4567" w:type="dxa"/>
          </w:tcPr>
          <w:p>
            <w:pPr>
              <w:ind w:firstLine="210" w:firstLineChars="100"/>
              <w:rPr>
                <w:szCs w:val="21"/>
              </w:rPr>
            </w:pPr>
            <w:r>
              <w:rPr>
                <w:rFonts w:hint="eastAsia"/>
                <w:szCs w:val="21"/>
              </w:rPr>
              <w:t>依据《中等职业学校英语教学大纲》开设，并注重在职业模块的教学内容中体现专业特色</w:t>
            </w:r>
          </w:p>
        </w:tc>
        <w:tc>
          <w:tcPr>
            <w:tcW w:w="1155" w:type="dxa"/>
            <w:vAlign w:val="center"/>
          </w:tcPr>
          <w:p>
            <w:pPr>
              <w:jc w:val="center"/>
              <w:rPr>
                <w:szCs w:val="21"/>
              </w:rPr>
            </w:pPr>
            <w:r>
              <w:rPr>
                <w:rFonts w:hint="eastAsia"/>
                <w:szCs w:val="21"/>
              </w:rPr>
              <w:t>128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67" w:hRule="atLeast"/>
        </w:trPr>
        <w:tc>
          <w:tcPr>
            <w:tcW w:w="797" w:type="dxa"/>
            <w:vAlign w:val="center"/>
          </w:tcPr>
          <w:p>
            <w:pPr>
              <w:jc w:val="center"/>
              <w:rPr>
                <w:szCs w:val="21"/>
              </w:rPr>
            </w:pPr>
            <w:r>
              <w:rPr>
                <w:rFonts w:hint="eastAsia"/>
                <w:szCs w:val="21"/>
              </w:rPr>
              <w:t>8</w:t>
            </w:r>
          </w:p>
        </w:tc>
        <w:tc>
          <w:tcPr>
            <w:tcW w:w="1799" w:type="dxa"/>
            <w:vAlign w:val="center"/>
          </w:tcPr>
          <w:p>
            <w:pPr>
              <w:jc w:val="center"/>
              <w:rPr>
                <w:szCs w:val="21"/>
              </w:rPr>
            </w:pPr>
            <w:r>
              <w:rPr>
                <w:rFonts w:hint="eastAsia"/>
                <w:szCs w:val="21"/>
              </w:rPr>
              <w:t>计算机应用基础</w:t>
            </w:r>
          </w:p>
        </w:tc>
        <w:tc>
          <w:tcPr>
            <w:tcW w:w="4567" w:type="dxa"/>
          </w:tcPr>
          <w:p>
            <w:pPr>
              <w:ind w:firstLine="210" w:firstLineChars="100"/>
              <w:rPr>
                <w:szCs w:val="21"/>
              </w:rPr>
            </w:pPr>
            <w:r>
              <w:rPr>
                <w:rFonts w:hint="eastAsia"/>
                <w:szCs w:val="21"/>
              </w:rPr>
              <w:t>依据《中等职业学校计算机应用基础教学大纲》开设，并注重在职业模块的教学内容中体现专业特色</w:t>
            </w:r>
          </w:p>
        </w:tc>
        <w:tc>
          <w:tcPr>
            <w:tcW w:w="1155" w:type="dxa"/>
            <w:vAlign w:val="center"/>
          </w:tcPr>
          <w:p>
            <w:pPr>
              <w:jc w:val="center"/>
              <w:rPr>
                <w:szCs w:val="21"/>
              </w:rPr>
            </w:pPr>
            <w:r>
              <w:rPr>
                <w:rFonts w:hint="eastAsia"/>
                <w:szCs w:val="21"/>
              </w:rPr>
              <w:t>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3" w:hRule="atLeast"/>
        </w:trPr>
        <w:tc>
          <w:tcPr>
            <w:tcW w:w="797" w:type="dxa"/>
            <w:vAlign w:val="center"/>
          </w:tcPr>
          <w:p>
            <w:pPr>
              <w:jc w:val="center"/>
              <w:rPr>
                <w:szCs w:val="21"/>
              </w:rPr>
            </w:pPr>
            <w:r>
              <w:rPr>
                <w:rFonts w:hint="eastAsia"/>
                <w:szCs w:val="21"/>
              </w:rPr>
              <w:t>9</w:t>
            </w:r>
          </w:p>
        </w:tc>
        <w:tc>
          <w:tcPr>
            <w:tcW w:w="1799" w:type="dxa"/>
            <w:vAlign w:val="center"/>
          </w:tcPr>
          <w:p>
            <w:pPr>
              <w:jc w:val="center"/>
              <w:rPr>
                <w:szCs w:val="21"/>
              </w:rPr>
            </w:pPr>
            <w:r>
              <w:rPr>
                <w:rFonts w:hint="eastAsia"/>
                <w:szCs w:val="21"/>
              </w:rPr>
              <w:t>体育与健康</w:t>
            </w:r>
          </w:p>
        </w:tc>
        <w:tc>
          <w:tcPr>
            <w:tcW w:w="4567" w:type="dxa"/>
          </w:tcPr>
          <w:p>
            <w:pPr>
              <w:ind w:firstLine="210" w:firstLineChars="100"/>
              <w:rPr>
                <w:szCs w:val="21"/>
              </w:rPr>
            </w:pPr>
            <w:r>
              <w:rPr>
                <w:rFonts w:hint="eastAsia"/>
                <w:szCs w:val="21"/>
              </w:rPr>
              <w:t>依据《中等职业学校体育与健康教学指导纲要》开设，并与专业实际和行业发展密切结合</w:t>
            </w:r>
          </w:p>
        </w:tc>
        <w:tc>
          <w:tcPr>
            <w:tcW w:w="1155" w:type="dxa"/>
            <w:vAlign w:val="center"/>
          </w:tcPr>
          <w:p>
            <w:pPr>
              <w:jc w:val="center"/>
              <w:rPr>
                <w:szCs w:val="21"/>
              </w:rPr>
            </w:pPr>
            <w:r>
              <w:rPr>
                <w:rFonts w:hint="eastAsia"/>
                <w:szCs w:val="21"/>
              </w:rPr>
              <w:t>144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3" w:hRule="atLeast"/>
        </w:trPr>
        <w:tc>
          <w:tcPr>
            <w:tcW w:w="797" w:type="dxa"/>
            <w:vAlign w:val="center"/>
          </w:tcPr>
          <w:p>
            <w:pPr>
              <w:jc w:val="center"/>
              <w:rPr>
                <w:szCs w:val="21"/>
              </w:rPr>
            </w:pPr>
            <w:r>
              <w:rPr>
                <w:rFonts w:hint="eastAsia"/>
                <w:szCs w:val="21"/>
              </w:rPr>
              <w:t>10</w:t>
            </w:r>
          </w:p>
        </w:tc>
        <w:tc>
          <w:tcPr>
            <w:tcW w:w="1799" w:type="dxa"/>
            <w:vAlign w:val="center"/>
          </w:tcPr>
          <w:p>
            <w:pPr>
              <w:jc w:val="center"/>
              <w:rPr>
                <w:szCs w:val="21"/>
              </w:rPr>
            </w:pPr>
            <w:r>
              <w:rPr>
                <w:rFonts w:hint="eastAsia"/>
                <w:szCs w:val="21"/>
              </w:rPr>
              <w:t>公共艺术</w:t>
            </w:r>
          </w:p>
        </w:tc>
        <w:tc>
          <w:tcPr>
            <w:tcW w:w="4567" w:type="dxa"/>
          </w:tcPr>
          <w:p>
            <w:pPr>
              <w:ind w:firstLine="210" w:firstLineChars="100"/>
              <w:rPr>
                <w:szCs w:val="21"/>
              </w:rPr>
            </w:pPr>
            <w:r>
              <w:rPr>
                <w:rFonts w:hint="eastAsia"/>
                <w:szCs w:val="21"/>
              </w:rPr>
              <w:t>依据《中等职业学校公共艺术教学大纲》开设，并与专业实际和行业发展密切结合</w:t>
            </w:r>
          </w:p>
        </w:tc>
        <w:tc>
          <w:tcPr>
            <w:tcW w:w="1155" w:type="dxa"/>
            <w:vAlign w:val="center"/>
          </w:tcPr>
          <w:p>
            <w:pPr>
              <w:jc w:val="center"/>
              <w:rPr>
                <w:szCs w:val="21"/>
              </w:rPr>
            </w:pPr>
            <w:r>
              <w:rPr>
                <w:rFonts w:hint="eastAsia"/>
                <w:szCs w:val="21"/>
              </w:rPr>
              <w:t>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9" w:hRule="atLeast"/>
        </w:trPr>
        <w:tc>
          <w:tcPr>
            <w:tcW w:w="797" w:type="dxa"/>
            <w:vAlign w:val="center"/>
          </w:tcPr>
          <w:p>
            <w:pPr>
              <w:jc w:val="center"/>
              <w:rPr>
                <w:szCs w:val="21"/>
              </w:rPr>
            </w:pPr>
            <w:r>
              <w:rPr>
                <w:rFonts w:hint="eastAsia"/>
                <w:szCs w:val="21"/>
              </w:rPr>
              <w:t>11</w:t>
            </w:r>
          </w:p>
        </w:tc>
        <w:tc>
          <w:tcPr>
            <w:tcW w:w="1799" w:type="dxa"/>
            <w:vAlign w:val="center"/>
          </w:tcPr>
          <w:p>
            <w:pPr>
              <w:jc w:val="center"/>
              <w:rPr>
                <w:szCs w:val="21"/>
              </w:rPr>
            </w:pPr>
            <w:r>
              <w:rPr>
                <w:rFonts w:hint="eastAsia"/>
                <w:szCs w:val="21"/>
              </w:rPr>
              <w:t>历史</w:t>
            </w:r>
          </w:p>
        </w:tc>
        <w:tc>
          <w:tcPr>
            <w:tcW w:w="4567" w:type="dxa"/>
          </w:tcPr>
          <w:p>
            <w:pPr>
              <w:ind w:firstLine="210" w:firstLineChars="100"/>
              <w:rPr>
                <w:szCs w:val="21"/>
              </w:rPr>
            </w:pPr>
            <w:r>
              <w:rPr>
                <w:rFonts w:hint="eastAsia"/>
                <w:szCs w:val="21"/>
              </w:rPr>
              <w:t>依据《中等职业学校历史教学大纲》开设，并与专业实际和行业发展密切结合</w:t>
            </w:r>
          </w:p>
        </w:tc>
        <w:tc>
          <w:tcPr>
            <w:tcW w:w="1155" w:type="dxa"/>
            <w:vAlign w:val="center"/>
          </w:tcPr>
          <w:p>
            <w:pPr>
              <w:jc w:val="center"/>
              <w:rPr>
                <w:szCs w:val="21"/>
              </w:rPr>
            </w:pPr>
            <w:r>
              <w:rPr>
                <w:rFonts w:hint="eastAsia"/>
                <w:szCs w:val="21"/>
              </w:rPr>
              <w:t>36</w:t>
            </w:r>
          </w:p>
        </w:tc>
      </w:tr>
    </w:tbl>
    <w:p>
      <w:pPr>
        <w:ind w:firstLine="562" w:firstLineChars="200"/>
        <w:rPr>
          <w:b/>
          <w:sz w:val="28"/>
          <w:szCs w:val="28"/>
        </w:rPr>
      </w:pPr>
      <w:r>
        <w:rPr>
          <w:rFonts w:hint="eastAsia"/>
          <w:b/>
          <w:sz w:val="28"/>
          <w:szCs w:val="28"/>
        </w:rPr>
        <w:t>（二）专业（技能）课程</w:t>
      </w:r>
    </w:p>
    <w:p>
      <w:pPr>
        <w:ind w:firstLine="560" w:firstLineChars="200"/>
        <w:rPr>
          <w:sz w:val="28"/>
          <w:szCs w:val="28"/>
        </w:rPr>
      </w:pPr>
      <w:r>
        <w:rPr>
          <w:rFonts w:hint="eastAsia"/>
          <w:sz w:val="28"/>
          <w:szCs w:val="28"/>
        </w:rPr>
        <w:t>1. 专业课程</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1843"/>
        <w:gridCol w:w="4909"/>
        <w:gridCol w:w="95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szCs w:val="21"/>
              </w:rPr>
            </w:pPr>
            <w:r>
              <w:rPr>
                <w:rFonts w:hint="eastAsia"/>
                <w:szCs w:val="21"/>
              </w:rPr>
              <w:t>序号</w:t>
            </w:r>
          </w:p>
        </w:tc>
        <w:tc>
          <w:tcPr>
            <w:tcW w:w="1843" w:type="dxa"/>
            <w:vAlign w:val="center"/>
          </w:tcPr>
          <w:p>
            <w:pPr>
              <w:jc w:val="center"/>
              <w:rPr>
                <w:szCs w:val="21"/>
              </w:rPr>
            </w:pPr>
            <w:r>
              <w:rPr>
                <w:rFonts w:hint="eastAsia"/>
                <w:szCs w:val="21"/>
              </w:rPr>
              <w:t>课程名称</w:t>
            </w:r>
          </w:p>
        </w:tc>
        <w:tc>
          <w:tcPr>
            <w:tcW w:w="4909" w:type="dxa"/>
          </w:tcPr>
          <w:p>
            <w:pPr>
              <w:jc w:val="center"/>
              <w:rPr>
                <w:szCs w:val="21"/>
              </w:rPr>
            </w:pPr>
            <w:r>
              <w:rPr>
                <w:rFonts w:hint="eastAsia"/>
                <w:szCs w:val="21"/>
              </w:rPr>
              <w:t>主要教学内容和要求</w:t>
            </w:r>
          </w:p>
        </w:tc>
        <w:tc>
          <w:tcPr>
            <w:tcW w:w="953" w:type="dxa"/>
            <w:vAlign w:val="center"/>
          </w:tcPr>
          <w:p>
            <w:pPr>
              <w:jc w:val="center"/>
              <w:rPr>
                <w:szCs w:val="21"/>
              </w:rPr>
            </w:pPr>
            <w:r>
              <w:rPr>
                <w:rFonts w:hint="eastAsia"/>
                <w:szCs w:val="21"/>
              </w:rPr>
              <w:t>参考学时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szCs w:val="21"/>
              </w:rPr>
            </w:pPr>
            <w:r>
              <w:rPr>
                <w:rFonts w:hint="eastAsia"/>
                <w:szCs w:val="21"/>
              </w:rPr>
              <w:t>1</w:t>
            </w:r>
          </w:p>
        </w:tc>
        <w:tc>
          <w:tcPr>
            <w:tcW w:w="1843" w:type="dxa"/>
            <w:vAlign w:val="center"/>
          </w:tcPr>
          <w:p>
            <w:pPr>
              <w:jc w:val="center"/>
              <w:rPr>
                <w:szCs w:val="21"/>
              </w:rPr>
            </w:pPr>
            <w:r>
              <w:rPr>
                <w:szCs w:val="21"/>
              </w:rPr>
              <w:t>汽车底盘构造与拆装</w:t>
            </w:r>
          </w:p>
        </w:tc>
        <w:tc>
          <w:tcPr>
            <w:tcW w:w="4909" w:type="dxa"/>
          </w:tcPr>
          <w:p>
            <w:pPr>
              <w:keepNext w:val="0"/>
              <w:keepLines w:val="0"/>
              <w:pageBreakBefore w:val="0"/>
              <w:widowControl w:val="0"/>
              <w:kinsoku/>
              <w:wordWrap/>
              <w:overflowPunct/>
              <w:topLinePunct w:val="0"/>
              <w:autoSpaceDE/>
              <w:autoSpaceDN/>
              <w:bidi w:val="0"/>
              <w:adjustRightInd/>
              <w:snapToGrid/>
              <w:spacing w:line="280" w:lineRule="exact"/>
              <w:ind w:firstLine="210" w:firstLineChars="100"/>
              <w:textAlignment w:val="auto"/>
              <w:rPr>
                <w:szCs w:val="21"/>
              </w:rPr>
            </w:pPr>
            <w:r>
              <w:rPr>
                <w:szCs w:val="21"/>
              </w:rPr>
              <w:t>了解汽车底盘各系统、总成和部件的结构、功用，掌握底盘维护的基础知识，能够拆卸、装配汽车底盘各总成</w:t>
            </w:r>
            <w:r>
              <w:rPr>
                <w:rFonts w:hint="eastAsia"/>
                <w:szCs w:val="21"/>
              </w:rPr>
              <w:t xml:space="preserve"> </w:t>
            </w:r>
          </w:p>
        </w:tc>
        <w:tc>
          <w:tcPr>
            <w:tcW w:w="953" w:type="dxa"/>
            <w:vAlign w:val="center"/>
          </w:tcPr>
          <w:p>
            <w:pPr>
              <w:jc w:val="center"/>
              <w:rPr>
                <w:szCs w:val="21"/>
              </w:rPr>
            </w:pPr>
            <w:r>
              <w:rPr>
                <w:rFonts w:hint="eastAsia"/>
                <w:szCs w:val="21"/>
              </w:rPr>
              <w:t>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szCs w:val="21"/>
              </w:rPr>
            </w:pPr>
            <w:r>
              <w:rPr>
                <w:rFonts w:hint="eastAsia"/>
                <w:szCs w:val="21"/>
              </w:rPr>
              <w:t>2</w:t>
            </w:r>
          </w:p>
        </w:tc>
        <w:tc>
          <w:tcPr>
            <w:tcW w:w="1843" w:type="dxa"/>
            <w:vAlign w:val="center"/>
          </w:tcPr>
          <w:p>
            <w:pPr>
              <w:jc w:val="center"/>
              <w:rPr>
                <w:szCs w:val="21"/>
              </w:rPr>
            </w:pPr>
            <w:r>
              <w:rPr>
                <w:szCs w:val="21"/>
              </w:rPr>
              <w:t>汽车发动机机械维修</w:t>
            </w:r>
          </w:p>
        </w:tc>
        <w:tc>
          <w:tcPr>
            <w:tcW w:w="4909" w:type="dxa"/>
          </w:tcPr>
          <w:p>
            <w:pPr>
              <w:keepNext w:val="0"/>
              <w:keepLines w:val="0"/>
              <w:pageBreakBefore w:val="0"/>
              <w:widowControl w:val="0"/>
              <w:kinsoku/>
              <w:wordWrap/>
              <w:overflowPunct/>
              <w:topLinePunct w:val="0"/>
              <w:autoSpaceDE/>
              <w:autoSpaceDN/>
              <w:bidi w:val="0"/>
              <w:adjustRightInd/>
              <w:snapToGrid/>
              <w:spacing w:line="280" w:lineRule="exact"/>
              <w:ind w:firstLine="210" w:firstLineChars="100"/>
              <w:textAlignment w:val="auto"/>
              <w:rPr>
                <w:szCs w:val="21"/>
              </w:rPr>
            </w:pPr>
            <w:r>
              <w:rPr>
                <w:szCs w:val="21"/>
              </w:rPr>
              <w:t>掌握曲柄连杆机构、配气机构、润滑系统、冷</w:t>
            </w:r>
            <w:r>
              <w:rPr>
                <w:rFonts w:hint="eastAsia"/>
                <w:szCs w:val="21"/>
              </w:rPr>
              <w:t>却系统等发动机机械系统的结构、组成和工作原理；能熟练运用汽车检测设备检测发动机机械系统零部件的技术状态，能排除发动机机械系统简易故障</w:t>
            </w:r>
          </w:p>
        </w:tc>
        <w:tc>
          <w:tcPr>
            <w:tcW w:w="953" w:type="dxa"/>
            <w:vAlign w:val="center"/>
          </w:tcPr>
          <w:p>
            <w:pPr>
              <w:jc w:val="center"/>
              <w:rPr>
                <w:szCs w:val="21"/>
              </w:rPr>
            </w:pPr>
            <w:r>
              <w:rPr>
                <w:rFonts w:hint="eastAsia"/>
                <w:szCs w:val="21"/>
              </w:rPr>
              <w:t>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szCs w:val="21"/>
              </w:rPr>
            </w:pPr>
            <w:r>
              <w:rPr>
                <w:rFonts w:hint="eastAsia"/>
                <w:szCs w:val="21"/>
              </w:rPr>
              <w:t>3</w:t>
            </w:r>
          </w:p>
        </w:tc>
        <w:tc>
          <w:tcPr>
            <w:tcW w:w="1843" w:type="dxa"/>
            <w:vAlign w:val="center"/>
          </w:tcPr>
          <w:p>
            <w:pPr>
              <w:jc w:val="center"/>
              <w:rPr>
                <w:szCs w:val="21"/>
              </w:rPr>
            </w:pPr>
            <w:r>
              <w:rPr>
                <w:szCs w:val="21"/>
              </w:rPr>
              <w:t>汽车车身电气设备检修</w:t>
            </w:r>
          </w:p>
        </w:tc>
        <w:tc>
          <w:tcPr>
            <w:tcW w:w="4909" w:type="dxa"/>
          </w:tcPr>
          <w:p>
            <w:pPr>
              <w:keepNext w:val="0"/>
              <w:keepLines w:val="0"/>
              <w:pageBreakBefore w:val="0"/>
              <w:widowControl w:val="0"/>
              <w:kinsoku/>
              <w:wordWrap/>
              <w:overflowPunct/>
              <w:topLinePunct w:val="0"/>
              <w:autoSpaceDE/>
              <w:autoSpaceDN/>
              <w:bidi w:val="0"/>
              <w:adjustRightInd/>
              <w:snapToGrid/>
              <w:spacing w:line="280" w:lineRule="exact"/>
              <w:ind w:firstLine="210" w:firstLineChars="100"/>
              <w:textAlignment w:val="auto"/>
              <w:rPr>
                <w:szCs w:val="21"/>
              </w:rPr>
            </w:pPr>
            <w:r>
              <w:rPr>
                <w:szCs w:val="21"/>
              </w:rPr>
              <w:t>掌握汽车照明、仪表、中控门锁、天窗、喇叭、雨刮、安全气囊等系统的结构和工作原理，能正确运用汽车电路图、维修手册，能正确使用汽车电气设备维修基本工具、设备拆卸、检查、装配车身电气设备各总成部件，能排除汽车车身电气设备常见故障</w:t>
            </w:r>
          </w:p>
        </w:tc>
        <w:tc>
          <w:tcPr>
            <w:tcW w:w="953" w:type="dxa"/>
            <w:vAlign w:val="center"/>
          </w:tcPr>
          <w:p>
            <w:pPr>
              <w:jc w:val="center"/>
              <w:rPr>
                <w:szCs w:val="21"/>
              </w:rPr>
            </w:pPr>
            <w:r>
              <w:rPr>
                <w:rFonts w:hint="eastAsia"/>
                <w:szCs w:val="21"/>
              </w:rPr>
              <w:t>114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szCs w:val="21"/>
              </w:rPr>
            </w:pPr>
            <w:r>
              <w:rPr>
                <w:rFonts w:hint="eastAsia"/>
                <w:szCs w:val="21"/>
              </w:rPr>
              <w:t>4</w:t>
            </w:r>
          </w:p>
        </w:tc>
        <w:tc>
          <w:tcPr>
            <w:tcW w:w="1843" w:type="dxa"/>
            <w:vAlign w:val="center"/>
          </w:tcPr>
          <w:p>
            <w:pPr>
              <w:jc w:val="center"/>
              <w:rPr>
                <w:szCs w:val="21"/>
              </w:rPr>
            </w:pPr>
            <w:r>
              <w:rPr>
                <w:szCs w:val="21"/>
              </w:rPr>
              <w:t>汽车发动机及底盘常见故障的诊断与排除</w:t>
            </w:r>
          </w:p>
        </w:tc>
        <w:tc>
          <w:tcPr>
            <w:tcW w:w="4909" w:type="dxa"/>
          </w:tcPr>
          <w:p>
            <w:pPr>
              <w:keepNext w:val="0"/>
              <w:keepLines w:val="0"/>
              <w:pageBreakBefore w:val="0"/>
              <w:widowControl w:val="0"/>
              <w:kinsoku/>
              <w:wordWrap/>
              <w:overflowPunct/>
              <w:topLinePunct w:val="0"/>
              <w:autoSpaceDE/>
              <w:autoSpaceDN/>
              <w:bidi w:val="0"/>
              <w:adjustRightInd/>
              <w:snapToGrid/>
              <w:spacing w:line="280" w:lineRule="exact"/>
              <w:ind w:firstLine="210" w:firstLineChars="100"/>
              <w:textAlignment w:val="auto"/>
              <w:rPr>
                <w:szCs w:val="21"/>
              </w:rPr>
            </w:pPr>
            <w:r>
              <w:rPr>
                <w:szCs w:val="21"/>
              </w:rPr>
              <w:t>在相关课程的基础上，进一步学习现代汽车电控发动机和底盘的构造，以及维修与检测设备、维修资料的使用方法等，能初步分析汽车发动机和底盘综合故障，能够</w:t>
            </w:r>
            <w:r>
              <w:rPr>
                <w:rFonts w:hint="eastAsia"/>
                <w:szCs w:val="21"/>
              </w:rPr>
              <w:t>诊断与排除电控发动机的底盘的一般故障</w:t>
            </w:r>
          </w:p>
        </w:tc>
        <w:tc>
          <w:tcPr>
            <w:tcW w:w="953" w:type="dxa"/>
            <w:vAlign w:val="center"/>
          </w:tcPr>
          <w:p>
            <w:pPr>
              <w:jc w:val="center"/>
              <w:rPr>
                <w:szCs w:val="21"/>
              </w:rPr>
            </w:pPr>
            <w:r>
              <w:rPr>
                <w:rFonts w:hint="eastAsia"/>
                <w:szCs w:val="21"/>
              </w:rPr>
              <w:t>102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szCs w:val="21"/>
              </w:rPr>
            </w:pPr>
            <w:r>
              <w:rPr>
                <w:rFonts w:hint="eastAsia"/>
                <w:szCs w:val="21"/>
              </w:rPr>
              <w:t>5</w:t>
            </w:r>
          </w:p>
        </w:tc>
        <w:tc>
          <w:tcPr>
            <w:tcW w:w="1843" w:type="dxa"/>
            <w:vAlign w:val="center"/>
          </w:tcPr>
          <w:p>
            <w:pPr>
              <w:jc w:val="center"/>
              <w:rPr>
                <w:szCs w:val="21"/>
              </w:rPr>
            </w:pPr>
            <w:r>
              <w:rPr>
                <w:rFonts w:hint="eastAsia"/>
                <w:szCs w:val="21"/>
              </w:rPr>
              <w:t>汽车自动变速器维修</w:t>
            </w:r>
          </w:p>
        </w:tc>
        <w:tc>
          <w:tcPr>
            <w:tcW w:w="4909" w:type="dxa"/>
          </w:tcPr>
          <w:p>
            <w:pPr>
              <w:keepNext w:val="0"/>
              <w:keepLines w:val="0"/>
              <w:pageBreakBefore w:val="0"/>
              <w:widowControl w:val="0"/>
              <w:kinsoku/>
              <w:wordWrap/>
              <w:overflowPunct/>
              <w:topLinePunct w:val="0"/>
              <w:autoSpaceDE/>
              <w:autoSpaceDN/>
              <w:bidi w:val="0"/>
              <w:adjustRightInd/>
              <w:snapToGrid/>
              <w:spacing w:line="280" w:lineRule="exact"/>
              <w:ind w:firstLine="210" w:firstLineChars="100"/>
              <w:textAlignment w:val="auto"/>
              <w:rPr>
                <w:szCs w:val="21"/>
              </w:rPr>
            </w:pPr>
            <w:r>
              <w:rPr>
                <w:rFonts w:hint="eastAsia"/>
                <w:szCs w:val="21"/>
              </w:rPr>
              <w:t>在相关课程的基础上，进一步学习汽车自动变速器的结构工作原理，能对自动变速器的液力变矩器、机械传动系统、液压控制系统、电子控制系统进行检修</w:t>
            </w:r>
          </w:p>
        </w:tc>
        <w:tc>
          <w:tcPr>
            <w:tcW w:w="953" w:type="dxa"/>
            <w:vAlign w:val="center"/>
          </w:tcPr>
          <w:p>
            <w:pPr>
              <w:jc w:val="center"/>
              <w:rPr>
                <w:szCs w:val="21"/>
              </w:rPr>
            </w:pPr>
            <w:r>
              <w:rPr>
                <w:rFonts w:hint="eastAsia"/>
                <w:szCs w:val="21"/>
              </w:rPr>
              <w:t>68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szCs w:val="21"/>
              </w:rPr>
            </w:pPr>
            <w:r>
              <w:rPr>
                <w:rFonts w:hint="eastAsia"/>
                <w:szCs w:val="21"/>
              </w:rPr>
              <w:t>6</w:t>
            </w:r>
          </w:p>
        </w:tc>
        <w:tc>
          <w:tcPr>
            <w:tcW w:w="1843" w:type="dxa"/>
            <w:vAlign w:val="center"/>
          </w:tcPr>
          <w:p>
            <w:pPr>
              <w:jc w:val="center"/>
              <w:rPr>
                <w:szCs w:val="21"/>
              </w:rPr>
            </w:pPr>
            <w:r>
              <w:rPr>
                <w:szCs w:val="21"/>
              </w:rPr>
              <w:t>汽车</w:t>
            </w:r>
            <w:r>
              <w:rPr>
                <w:rFonts w:hint="eastAsia"/>
                <w:szCs w:val="21"/>
              </w:rPr>
              <w:t>材</w:t>
            </w:r>
            <w:r>
              <w:rPr>
                <w:szCs w:val="21"/>
              </w:rPr>
              <w:t>料</w:t>
            </w:r>
          </w:p>
        </w:tc>
        <w:tc>
          <w:tcPr>
            <w:tcW w:w="4909" w:type="dxa"/>
          </w:tcPr>
          <w:p>
            <w:pPr>
              <w:keepNext w:val="0"/>
              <w:keepLines w:val="0"/>
              <w:pageBreakBefore w:val="0"/>
              <w:widowControl w:val="0"/>
              <w:kinsoku/>
              <w:wordWrap/>
              <w:overflowPunct/>
              <w:topLinePunct w:val="0"/>
              <w:autoSpaceDE/>
              <w:autoSpaceDN/>
              <w:bidi w:val="0"/>
              <w:adjustRightInd/>
              <w:snapToGrid/>
              <w:spacing w:line="280" w:lineRule="exact"/>
              <w:ind w:firstLine="210" w:firstLineChars="100"/>
              <w:textAlignment w:val="auto"/>
              <w:rPr>
                <w:szCs w:val="21"/>
              </w:rPr>
            </w:pPr>
            <w:r>
              <w:rPr>
                <w:szCs w:val="21"/>
              </w:rPr>
              <w:t>掌握</w:t>
            </w:r>
            <w:r>
              <w:rPr>
                <w:rFonts w:hint="eastAsia"/>
                <w:szCs w:val="21"/>
              </w:rPr>
              <w:t>金</w:t>
            </w:r>
            <w:r>
              <w:rPr>
                <w:szCs w:val="21"/>
              </w:rPr>
              <w:t>属材料的分类，金属材料</w:t>
            </w:r>
            <w:r>
              <w:rPr>
                <w:rFonts w:hint="eastAsia"/>
                <w:szCs w:val="21"/>
              </w:rPr>
              <w:t>的物理性能与化学性能，金属材料的工艺性能，金属和合金的内部结构，了解非金属材料及汽车运行材料</w:t>
            </w:r>
          </w:p>
        </w:tc>
        <w:tc>
          <w:tcPr>
            <w:tcW w:w="953" w:type="dxa"/>
            <w:vAlign w:val="center"/>
          </w:tcPr>
          <w:p>
            <w:pPr>
              <w:jc w:val="center"/>
              <w:rPr>
                <w:szCs w:val="21"/>
              </w:rPr>
            </w:pPr>
            <w:r>
              <w:rPr>
                <w:rFonts w:hint="eastAsia"/>
                <w:szCs w:val="21"/>
              </w:rPr>
              <w:t>102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szCs w:val="21"/>
              </w:rPr>
            </w:pPr>
            <w:r>
              <w:rPr>
                <w:rFonts w:hint="eastAsia"/>
                <w:szCs w:val="21"/>
              </w:rPr>
              <w:t>7</w:t>
            </w:r>
          </w:p>
        </w:tc>
        <w:tc>
          <w:tcPr>
            <w:tcW w:w="1843" w:type="dxa"/>
            <w:vAlign w:val="center"/>
          </w:tcPr>
          <w:p>
            <w:pPr>
              <w:jc w:val="center"/>
              <w:rPr>
                <w:szCs w:val="21"/>
              </w:rPr>
            </w:pPr>
            <w:r>
              <w:rPr>
                <w:szCs w:val="21"/>
              </w:rPr>
              <w:t>汽车检测设备的使用与维护</w:t>
            </w:r>
          </w:p>
        </w:tc>
        <w:tc>
          <w:tcPr>
            <w:tcW w:w="4909" w:type="dxa"/>
          </w:tcPr>
          <w:p>
            <w:pPr>
              <w:keepNext w:val="0"/>
              <w:keepLines w:val="0"/>
              <w:pageBreakBefore w:val="0"/>
              <w:widowControl w:val="0"/>
              <w:kinsoku/>
              <w:wordWrap/>
              <w:overflowPunct/>
              <w:topLinePunct w:val="0"/>
              <w:autoSpaceDE/>
              <w:autoSpaceDN/>
              <w:bidi w:val="0"/>
              <w:adjustRightInd/>
              <w:snapToGrid/>
              <w:spacing w:line="280" w:lineRule="exact"/>
              <w:ind w:firstLine="210" w:firstLineChars="100"/>
              <w:textAlignment w:val="auto"/>
              <w:rPr>
                <w:szCs w:val="21"/>
              </w:rPr>
            </w:pPr>
            <w:r>
              <w:rPr>
                <w:szCs w:val="21"/>
              </w:rPr>
              <w:t>熟练掌握常用汽车专项性能检测设备的使用方法，知道各种汽车检测设备的工作原理，能对各种汽车检测设备进行检查、维护和简单的调试</w:t>
            </w:r>
          </w:p>
        </w:tc>
        <w:tc>
          <w:tcPr>
            <w:tcW w:w="953" w:type="dxa"/>
            <w:vAlign w:val="center"/>
          </w:tcPr>
          <w:p>
            <w:pPr>
              <w:jc w:val="center"/>
              <w:rPr>
                <w:szCs w:val="21"/>
              </w:rPr>
            </w:pPr>
            <w:r>
              <w:rPr>
                <w:rFonts w:hint="eastAsia"/>
                <w:szCs w:val="21"/>
              </w:rPr>
              <w:t>68</w:t>
            </w:r>
          </w:p>
        </w:tc>
      </w:tr>
    </w:tbl>
    <w:p>
      <w:pPr>
        <w:ind w:firstLine="560" w:firstLineChars="200"/>
        <w:rPr>
          <w:sz w:val="28"/>
          <w:szCs w:val="28"/>
        </w:rPr>
      </w:pPr>
      <w:r>
        <w:rPr>
          <w:rFonts w:hint="eastAsia"/>
          <w:sz w:val="28"/>
          <w:szCs w:val="28"/>
        </w:rPr>
        <w:t>2. 技能课程</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1843"/>
        <w:gridCol w:w="4678"/>
        <w:gridCol w:w="11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szCs w:val="21"/>
              </w:rPr>
            </w:pPr>
            <w:r>
              <w:rPr>
                <w:rFonts w:hint="eastAsia"/>
                <w:szCs w:val="21"/>
              </w:rPr>
              <w:t>序号</w:t>
            </w:r>
          </w:p>
        </w:tc>
        <w:tc>
          <w:tcPr>
            <w:tcW w:w="1843" w:type="dxa"/>
            <w:vAlign w:val="center"/>
          </w:tcPr>
          <w:p>
            <w:pPr>
              <w:jc w:val="center"/>
              <w:rPr>
                <w:szCs w:val="21"/>
              </w:rPr>
            </w:pPr>
            <w:r>
              <w:rPr>
                <w:rFonts w:hint="eastAsia"/>
                <w:szCs w:val="21"/>
              </w:rPr>
              <w:t>课程名称</w:t>
            </w:r>
          </w:p>
        </w:tc>
        <w:tc>
          <w:tcPr>
            <w:tcW w:w="4678" w:type="dxa"/>
          </w:tcPr>
          <w:p>
            <w:pPr>
              <w:jc w:val="center"/>
              <w:rPr>
                <w:szCs w:val="21"/>
              </w:rPr>
            </w:pPr>
            <w:r>
              <w:rPr>
                <w:rFonts w:hint="eastAsia"/>
                <w:szCs w:val="21"/>
              </w:rPr>
              <w:t>主要教学内容和要求</w:t>
            </w:r>
          </w:p>
        </w:tc>
        <w:tc>
          <w:tcPr>
            <w:tcW w:w="1184" w:type="dxa"/>
            <w:vAlign w:val="center"/>
          </w:tcPr>
          <w:p>
            <w:pPr>
              <w:jc w:val="center"/>
              <w:rPr>
                <w:szCs w:val="21"/>
              </w:rPr>
            </w:pPr>
            <w:r>
              <w:rPr>
                <w:rFonts w:hint="eastAsia"/>
                <w:szCs w:val="21"/>
              </w:rPr>
              <w:t>参考学时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szCs w:val="21"/>
              </w:rPr>
            </w:pPr>
            <w:r>
              <w:rPr>
                <w:rFonts w:hint="eastAsia"/>
                <w:szCs w:val="21"/>
              </w:rPr>
              <w:t>1</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szCs w:val="21"/>
              </w:rPr>
            </w:pPr>
            <w:r>
              <w:rPr>
                <w:szCs w:val="21"/>
              </w:rPr>
              <w:t>盘式制动器的拆装与检查</w:t>
            </w:r>
          </w:p>
        </w:tc>
        <w:tc>
          <w:tcPr>
            <w:tcW w:w="4678" w:type="dxa"/>
          </w:tcPr>
          <w:p>
            <w:pPr>
              <w:keepNext w:val="0"/>
              <w:keepLines w:val="0"/>
              <w:pageBreakBefore w:val="0"/>
              <w:widowControl w:val="0"/>
              <w:kinsoku/>
              <w:wordWrap/>
              <w:overflowPunct/>
              <w:topLinePunct w:val="0"/>
              <w:autoSpaceDE/>
              <w:autoSpaceDN/>
              <w:bidi w:val="0"/>
              <w:adjustRightInd/>
              <w:snapToGrid/>
              <w:spacing w:line="280" w:lineRule="exact"/>
              <w:ind w:firstLine="210" w:firstLineChars="100"/>
              <w:textAlignment w:val="auto"/>
              <w:rPr>
                <w:szCs w:val="21"/>
              </w:rPr>
            </w:pPr>
            <w:r>
              <w:rPr>
                <w:szCs w:val="21"/>
              </w:rPr>
              <w:t>车轮轴承的检查、汽车轮胎的拆装、汽车轮胎的检查、盘式制动器的拆装、盘式制动器的检查</w:t>
            </w:r>
          </w:p>
        </w:tc>
        <w:tc>
          <w:tcPr>
            <w:tcW w:w="1184" w:type="dxa"/>
            <w:vAlign w:val="center"/>
          </w:tcPr>
          <w:p>
            <w:pPr>
              <w:jc w:val="center"/>
              <w:rPr>
                <w:szCs w:val="21"/>
              </w:rPr>
            </w:pPr>
            <w:r>
              <w:rPr>
                <w:rFonts w:hint="eastAsia"/>
                <w:szCs w:val="21"/>
              </w:rPr>
              <w:t>64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szCs w:val="21"/>
              </w:rPr>
            </w:pPr>
            <w:r>
              <w:rPr>
                <w:rFonts w:hint="eastAsia"/>
                <w:szCs w:val="21"/>
              </w:rPr>
              <w:t>2</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szCs w:val="21"/>
              </w:rPr>
            </w:pPr>
            <w:r>
              <w:rPr>
                <w:szCs w:val="21"/>
              </w:rPr>
              <w:t>汽车二级维护</w:t>
            </w:r>
          </w:p>
        </w:tc>
        <w:tc>
          <w:tcPr>
            <w:tcW w:w="4678" w:type="dxa"/>
          </w:tcPr>
          <w:p>
            <w:pPr>
              <w:keepNext w:val="0"/>
              <w:keepLines w:val="0"/>
              <w:pageBreakBefore w:val="0"/>
              <w:widowControl w:val="0"/>
              <w:kinsoku/>
              <w:wordWrap/>
              <w:overflowPunct/>
              <w:topLinePunct w:val="0"/>
              <w:autoSpaceDE/>
              <w:autoSpaceDN/>
              <w:bidi w:val="0"/>
              <w:adjustRightInd/>
              <w:snapToGrid/>
              <w:spacing w:line="280" w:lineRule="exact"/>
              <w:ind w:firstLine="210" w:firstLineChars="100"/>
              <w:textAlignment w:val="auto"/>
              <w:rPr>
                <w:szCs w:val="21"/>
              </w:rPr>
            </w:pPr>
            <w:r>
              <w:rPr>
                <w:szCs w:val="21"/>
              </w:rPr>
              <w:t>发动机起动前、暖机期间检查、暖机后检查</w:t>
            </w:r>
          </w:p>
        </w:tc>
        <w:tc>
          <w:tcPr>
            <w:tcW w:w="1184" w:type="dxa"/>
            <w:vAlign w:val="center"/>
          </w:tcPr>
          <w:p>
            <w:pPr>
              <w:jc w:val="center"/>
              <w:rPr>
                <w:szCs w:val="21"/>
              </w:rPr>
            </w:pPr>
            <w:r>
              <w:rPr>
                <w:rFonts w:hint="eastAsia"/>
                <w:szCs w:val="21"/>
              </w:rPr>
              <w:t>64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szCs w:val="21"/>
              </w:rPr>
            </w:pPr>
            <w:r>
              <w:rPr>
                <w:rFonts w:hint="eastAsia"/>
                <w:szCs w:val="21"/>
              </w:rPr>
              <w:t>3</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szCs w:val="21"/>
              </w:rPr>
            </w:pPr>
            <w:r>
              <w:rPr>
                <w:szCs w:val="21"/>
              </w:rPr>
              <w:t>汽车底盘的检查及机油、机油滤清器的更换</w:t>
            </w:r>
          </w:p>
        </w:tc>
        <w:tc>
          <w:tcPr>
            <w:tcW w:w="4678" w:type="dxa"/>
          </w:tcPr>
          <w:p>
            <w:pPr>
              <w:keepNext w:val="0"/>
              <w:keepLines w:val="0"/>
              <w:pageBreakBefore w:val="0"/>
              <w:widowControl w:val="0"/>
              <w:kinsoku/>
              <w:wordWrap/>
              <w:overflowPunct/>
              <w:topLinePunct w:val="0"/>
              <w:autoSpaceDE/>
              <w:autoSpaceDN/>
              <w:bidi w:val="0"/>
              <w:adjustRightInd/>
              <w:snapToGrid/>
              <w:spacing w:line="280" w:lineRule="exact"/>
              <w:ind w:firstLine="210" w:firstLineChars="100"/>
              <w:textAlignment w:val="auto"/>
              <w:rPr>
                <w:szCs w:val="21"/>
              </w:rPr>
            </w:pPr>
            <w:r>
              <w:rPr>
                <w:szCs w:val="21"/>
              </w:rPr>
              <w:t>汽车底盘的检查，底盘螺栓的紧固，机油、机油滤清器的更换</w:t>
            </w:r>
          </w:p>
        </w:tc>
        <w:tc>
          <w:tcPr>
            <w:tcW w:w="1184" w:type="dxa"/>
            <w:vAlign w:val="center"/>
          </w:tcPr>
          <w:p>
            <w:pPr>
              <w:jc w:val="center"/>
              <w:rPr>
                <w:szCs w:val="21"/>
              </w:rPr>
            </w:pPr>
            <w:r>
              <w:rPr>
                <w:rFonts w:hint="eastAsia"/>
                <w:szCs w:val="21"/>
              </w:rPr>
              <w:t>64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szCs w:val="21"/>
              </w:rPr>
            </w:pPr>
            <w:r>
              <w:rPr>
                <w:rFonts w:hint="eastAsia"/>
                <w:szCs w:val="21"/>
              </w:rPr>
              <w:t>4</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szCs w:val="21"/>
              </w:rPr>
            </w:pPr>
            <w:r>
              <w:rPr>
                <w:szCs w:val="21"/>
              </w:rPr>
              <w:t>汽车灯光检查与调试</w:t>
            </w:r>
          </w:p>
        </w:tc>
        <w:tc>
          <w:tcPr>
            <w:tcW w:w="4678" w:type="dxa"/>
          </w:tcPr>
          <w:p>
            <w:pPr>
              <w:keepNext w:val="0"/>
              <w:keepLines w:val="0"/>
              <w:pageBreakBefore w:val="0"/>
              <w:widowControl w:val="0"/>
              <w:kinsoku/>
              <w:wordWrap/>
              <w:overflowPunct/>
              <w:topLinePunct w:val="0"/>
              <w:autoSpaceDE/>
              <w:autoSpaceDN/>
              <w:bidi w:val="0"/>
              <w:adjustRightInd/>
              <w:snapToGrid/>
              <w:spacing w:line="280" w:lineRule="exact"/>
              <w:ind w:firstLine="210" w:firstLineChars="100"/>
              <w:textAlignment w:val="auto"/>
              <w:rPr>
                <w:szCs w:val="21"/>
              </w:rPr>
            </w:pPr>
            <w:r>
              <w:rPr>
                <w:szCs w:val="21"/>
              </w:rPr>
              <w:t>利用万用表、示灯、电线适配器等检测仪器设备，对车辆灯光系统</w:t>
            </w:r>
            <w:r>
              <w:rPr>
                <w:rFonts w:hint="eastAsia"/>
                <w:szCs w:val="21"/>
              </w:rPr>
              <w:t>的元件及其控制开关、中间控制器进行综合测试</w:t>
            </w:r>
          </w:p>
        </w:tc>
        <w:tc>
          <w:tcPr>
            <w:tcW w:w="1184" w:type="dxa"/>
            <w:vAlign w:val="center"/>
          </w:tcPr>
          <w:p>
            <w:pPr>
              <w:jc w:val="center"/>
              <w:rPr>
                <w:szCs w:val="21"/>
              </w:rPr>
            </w:pPr>
            <w:r>
              <w:rPr>
                <w:rFonts w:hint="eastAsia"/>
                <w:szCs w:val="21"/>
              </w:rPr>
              <w:t>64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szCs w:val="21"/>
              </w:rPr>
            </w:pPr>
            <w:r>
              <w:rPr>
                <w:rFonts w:hint="eastAsia"/>
                <w:szCs w:val="21"/>
              </w:rPr>
              <w:t>5</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szCs w:val="21"/>
              </w:rPr>
            </w:pPr>
            <w:r>
              <w:rPr>
                <w:szCs w:val="21"/>
              </w:rPr>
              <w:t>空气流量计检修</w:t>
            </w:r>
          </w:p>
        </w:tc>
        <w:tc>
          <w:tcPr>
            <w:tcW w:w="4678" w:type="dxa"/>
          </w:tcPr>
          <w:p>
            <w:pPr>
              <w:keepNext w:val="0"/>
              <w:keepLines w:val="0"/>
              <w:pageBreakBefore w:val="0"/>
              <w:widowControl w:val="0"/>
              <w:kinsoku/>
              <w:wordWrap/>
              <w:overflowPunct/>
              <w:topLinePunct w:val="0"/>
              <w:autoSpaceDE/>
              <w:autoSpaceDN/>
              <w:bidi w:val="0"/>
              <w:adjustRightInd/>
              <w:snapToGrid/>
              <w:spacing w:line="280" w:lineRule="exact"/>
              <w:ind w:firstLine="210" w:firstLineChars="100"/>
              <w:textAlignment w:val="auto"/>
              <w:rPr>
                <w:szCs w:val="21"/>
              </w:rPr>
            </w:pPr>
            <w:r>
              <w:rPr>
                <w:szCs w:val="21"/>
              </w:rPr>
              <w:t>熟练使用万用表、解码器等检测仪器及设备；检测空气流量计传感器的工作状况，读取数据流</w:t>
            </w:r>
          </w:p>
        </w:tc>
        <w:tc>
          <w:tcPr>
            <w:tcW w:w="1184" w:type="dxa"/>
            <w:vAlign w:val="center"/>
          </w:tcPr>
          <w:p>
            <w:pPr>
              <w:jc w:val="center"/>
              <w:rPr>
                <w:szCs w:val="21"/>
              </w:rPr>
            </w:pPr>
            <w:r>
              <w:rPr>
                <w:rFonts w:hint="eastAsia"/>
                <w:szCs w:val="21"/>
              </w:rPr>
              <w:t>64</w:t>
            </w:r>
          </w:p>
        </w:tc>
      </w:tr>
    </w:tbl>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黑体" w:hAnsi="黑体" w:eastAsia="黑体"/>
          <w:sz w:val="28"/>
          <w:szCs w:val="28"/>
        </w:rPr>
      </w:pPr>
      <w:r>
        <w:rPr>
          <w:rFonts w:hint="eastAsia" w:ascii="黑体" w:hAnsi="黑体" w:eastAsia="黑体"/>
          <w:sz w:val="28"/>
          <w:szCs w:val="28"/>
        </w:rPr>
        <w:t>七、教学进程总体安排</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sz w:val="36"/>
          <w:szCs w:val="36"/>
        </w:rPr>
      </w:pPr>
      <w:r>
        <w:rPr>
          <w:rFonts w:hint="eastAsia"/>
          <w:b/>
          <w:sz w:val="32"/>
          <w:szCs w:val="32"/>
        </w:rPr>
        <w:t>（汽车运用与维修）</w:t>
      </w:r>
      <w:r>
        <w:rPr>
          <w:rFonts w:hint="eastAsia"/>
          <w:b/>
          <w:sz w:val="36"/>
          <w:szCs w:val="36"/>
        </w:rPr>
        <w:t>专业课程设置和教学时间安排</w:t>
      </w:r>
    </w:p>
    <w:tbl>
      <w:tblPr>
        <w:tblStyle w:val="4"/>
        <w:tblW w:w="10260" w:type="dxa"/>
        <w:tblInd w:w="-7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180"/>
        <w:gridCol w:w="2061"/>
        <w:gridCol w:w="819"/>
        <w:gridCol w:w="6"/>
        <w:gridCol w:w="714"/>
        <w:gridCol w:w="6"/>
        <w:gridCol w:w="714"/>
        <w:gridCol w:w="900"/>
        <w:gridCol w:w="900"/>
        <w:gridCol w:w="900"/>
        <w:gridCol w:w="90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vMerge w:val="restart"/>
            <w:vAlign w:val="center"/>
          </w:tcPr>
          <w:p>
            <w:pPr>
              <w:jc w:val="center"/>
            </w:pPr>
            <w:r>
              <w:rPr>
                <w:rFonts w:hint="eastAsia"/>
              </w:rPr>
              <w:t>课</w:t>
            </w:r>
          </w:p>
          <w:p>
            <w:pPr>
              <w:jc w:val="center"/>
            </w:pPr>
            <w:r>
              <w:rPr>
                <w:rFonts w:hint="eastAsia"/>
              </w:rPr>
              <w:t>程</w:t>
            </w:r>
          </w:p>
          <w:p>
            <w:pPr>
              <w:jc w:val="center"/>
            </w:pPr>
            <w:r>
              <w:rPr>
                <w:rFonts w:hint="eastAsia"/>
              </w:rPr>
              <w:t>类</w:t>
            </w:r>
          </w:p>
          <w:p>
            <w:pPr>
              <w:jc w:val="center"/>
            </w:pPr>
            <w:r>
              <w:rPr>
                <w:rFonts w:hint="eastAsia"/>
              </w:rPr>
              <w:t>别</w:t>
            </w:r>
          </w:p>
        </w:tc>
        <w:tc>
          <w:tcPr>
            <w:tcW w:w="2241" w:type="dxa"/>
            <w:gridSpan w:val="2"/>
            <w:vMerge w:val="restart"/>
            <w:vAlign w:val="center"/>
          </w:tcPr>
          <w:p>
            <w:pPr>
              <w:jc w:val="center"/>
            </w:pPr>
            <w:r>
              <w:rPr>
                <w:rFonts w:hint="eastAsia"/>
              </w:rPr>
              <w:t>课程名称</w:t>
            </w:r>
          </w:p>
        </w:tc>
        <w:tc>
          <w:tcPr>
            <w:tcW w:w="825" w:type="dxa"/>
            <w:gridSpan w:val="2"/>
            <w:tcBorders>
              <w:bottom w:val="nil"/>
            </w:tcBorders>
          </w:tcPr>
          <w:p>
            <w:pPr>
              <w:jc w:val="center"/>
            </w:pPr>
          </w:p>
        </w:tc>
        <w:tc>
          <w:tcPr>
            <w:tcW w:w="720" w:type="dxa"/>
            <w:gridSpan w:val="2"/>
            <w:tcBorders>
              <w:bottom w:val="nil"/>
            </w:tcBorders>
          </w:tcPr>
          <w:p>
            <w:pPr>
              <w:jc w:val="center"/>
            </w:pPr>
          </w:p>
        </w:tc>
        <w:tc>
          <w:tcPr>
            <w:tcW w:w="714" w:type="dxa"/>
            <w:tcBorders>
              <w:bottom w:val="nil"/>
            </w:tcBorders>
          </w:tcPr>
          <w:p>
            <w:pPr>
              <w:jc w:val="center"/>
            </w:pPr>
          </w:p>
        </w:tc>
        <w:tc>
          <w:tcPr>
            <w:tcW w:w="5400" w:type="dxa"/>
            <w:gridSpan w:val="6"/>
          </w:tcPr>
          <w:p>
            <w:pPr>
              <w:jc w:val="center"/>
            </w:pPr>
            <w:r>
              <w:rPr>
                <w:rFonts w:hint="eastAsia"/>
              </w:rPr>
              <w:t>各年级教学周课时数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vMerge w:val="continue"/>
          </w:tcPr>
          <w:p/>
        </w:tc>
        <w:tc>
          <w:tcPr>
            <w:tcW w:w="2241" w:type="dxa"/>
            <w:gridSpan w:val="2"/>
            <w:vMerge w:val="continue"/>
          </w:tcPr>
          <w:p/>
        </w:tc>
        <w:tc>
          <w:tcPr>
            <w:tcW w:w="819" w:type="dxa"/>
            <w:vMerge w:val="restart"/>
            <w:tcBorders>
              <w:top w:val="nil"/>
            </w:tcBorders>
            <w:vAlign w:val="center"/>
          </w:tcPr>
          <w:p>
            <w:pPr>
              <w:jc w:val="center"/>
            </w:pPr>
            <w:r>
              <w:rPr>
                <w:rFonts w:hint="eastAsia"/>
              </w:rPr>
              <w:t>课程性质</w:t>
            </w:r>
          </w:p>
        </w:tc>
        <w:tc>
          <w:tcPr>
            <w:tcW w:w="720" w:type="dxa"/>
            <w:gridSpan w:val="2"/>
            <w:vMerge w:val="restart"/>
            <w:tcBorders>
              <w:top w:val="nil"/>
            </w:tcBorders>
            <w:vAlign w:val="center"/>
          </w:tcPr>
          <w:p>
            <w:pPr>
              <w:ind w:firstLine="105" w:firstLineChars="50"/>
            </w:pPr>
            <w:r>
              <w:t>课</w:t>
            </w:r>
          </w:p>
          <w:p>
            <w:pPr>
              <w:jc w:val="center"/>
            </w:pPr>
            <w:r>
              <w:t>程</w:t>
            </w:r>
          </w:p>
          <w:p>
            <w:pPr>
              <w:jc w:val="center"/>
            </w:pPr>
            <w:r>
              <w:t>编</w:t>
            </w:r>
          </w:p>
          <w:p>
            <w:pPr>
              <w:jc w:val="center"/>
            </w:pPr>
            <w:r>
              <w:t>码</w:t>
            </w:r>
          </w:p>
        </w:tc>
        <w:tc>
          <w:tcPr>
            <w:tcW w:w="720" w:type="dxa"/>
            <w:gridSpan w:val="2"/>
            <w:vMerge w:val="restart"/>
            <w:tcBorders>
              <w:top w:val="nil"/>
            </w:tcBorders>
          </w:tcPr>
          <w:p>
            <w:pPr>
              <w:jc w:val="center"/>
            </w:pPr>
            <w:r>
              <w:rPr>
                <w:rFonts w:hint="eastAsia"/>
              </w:rPr>
              <w:t>考</w:t>
            </w:r>
          </w:p>
          <w:p>
            <w:pPr>
              <w:jc w:val="center"/>
            </w:pPr>
            <w:r>
              <w:rPr>
                <w:rFonts w:hint="eastAsia"/>
              </w:rPr>
              <w:t>核</w:t>
            </w:r>
          </w:p>
          <w:p>
            <w:pPr>
              <w:jc w:val="center"/>
            </w:pPr>
            <w:r>
              <w:rPr>
                <w:rFonts w:hint="eastAsia"/>
              </w:rPr>
              <w:t>方</w:t>
            </w:r>
          </w:p>
          <w:p>
            <w:pPr>
              <w:ind w:firstLine="105" w:firstLineChars="50"/>
            </w:pPr>
            <w:r>
              <w:rPr>
                <w:rFonts w:hint="eastAsia"/>
              </w:rPr>
              <w:t>式</w:t>
            </w:r>
          </w:p>
        </w:tc>
        <w:tc>
          <w:tcPr>
            <w:tcW w:w="1800" w:type="dxa"/>
            <w:gridSpan w:val="2"/>
          </w:tcPr>
          <w:p>
            <w:pPr>
              <w:jc w:val="center"/>
            </w:pPr>
            <w:r>
              <w:rPr>
                <w:rFonts w:hint="eastAsia"/>
              </w:rPr>
              <w:t>一年级</w:t>
            </w:r>
          </w:p>
        </w:tc>
        <w:tc>
          <w:tcPr>
            <w:tcW w:w="1800" w:type="dxa"/>
            <w:gridSpan w:val="2"/>
          </w:tcPr>
          <w:p>
            <w:pPr>
              <w:jc w:val="center"/>
            </w:pPr>
            <w:r>
              <w:rPr>
                <w:rFonts w:hint="eastAsia"/>
              </w:rPr>
              <w:t>二年级</w:t>
            </w:r>
          </w:p>
        </w:tc>
        <w:tc>
          <w:tcPr>
            <w:tcW w:w="1800" w:type="dxa"/>
            <w:gridSpan w:val="2"/>
          </w:tcPr>
          <w:p>
            <w:pPr>
              <w:jc w:val="center"/>
            </w:pPr>
            <w:r>
              <w:rPr>
                <w:rFonts w:hint="eastAsia"/>
              </w:rPr>
              <w:t>三年级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360" w:type="dxa"/>
            <w:vMerge w:val="continue"/>
          </w:tcPr>
          <w:p/>
        </w:tc>
        <w:tc>
          <w:tcPr>
            <w:tcW w:w="2241" w:type="dxa"/>
            <w:gridSpan w:val="2"/>
            <w:vMerge w:val="continue"/>
          </w:tcPr>
          <w:p/>
        </w:tc>
        <w:tc>
          <w:tcPr>
            <w:tcW w:w="819" w:type="dxa"/>
            <w:vMerge w:val="continue"/>
            <w:tcBorders>
              <w:top w:val="nil"/>
            </w:tcBorders>
          </w:tcPr>
          <w:p/>
        </w:tc>
        <w:tc>
          <w:tcPr>
            <w:tcW w:w="720" w:type="dxa"/>
            <w:gridSpan w:val="2"/>
            <w:vMerge w:val="continue"/>
            <w:tcBorders>
              <w:top w:val="nil"/>
            </w:tcBorders>
          </w:tcPr>
          <w:p/>
        </w:tc>
        <w:tc>
          <w:tcPr>
            <w:tcW w:w="720" w:type="dxa"/>
            <w:gridSpan w:val="2"/>
            <w:vMerge w:val="continue"/>
            <w:tcBorders>
              <w:top w:val="nil"/>
            </w:tcBorders>
          </w:tcPr>
          <w:p/>
        </w:tc>
        <w:tc>
          <w:tcPr>
            <w:tcW w:w="900" w:type="dxa"/>
            <w:vAlign w:val="center"/>
          </w:tcPr>
          <w:p>
            <w:pPr>
              <w:jc w:val="center"/>
            </w:pPr>
            <w:r>
              <w:rPr>
                <w:rFonts w:hint="eastAsia"/>
              </w:rPr>
              <w:t>一学期</w:t>
            </w:r>
          </w:p>
        </w:tc>
        <w:tc>
          <w:tcPr>
            <w:tcW w:w="900" w:type="dxa"/>
            <w:vAlign w:val="center"/>
          </w:tcPr>
          <w:p>
            <w:pPr>
              <w:jc w:val="center"/>
            </w:pPr>
            <w:r>
              <w:rPr>
                <w:rFonts w:hint="eastAsia"/>
              </w:rPr>
              <w:t>二学期</w:t>
            </w:r>
          </w:p>
        </w:tc>
        <w:tc>
          <w:tcPr>
            <w:tcW w:w="900" w:type="dxa"/>
            <w:vAlign w:val="center"/>
          </w:tcPr>
          <w:p>
            <w:pPr>
              <w:jc w:val="center"/>
            </w:pPr>
            <w:r>
              <w:rPr>
                <w:rFonts w:hint="eastAsia"/>
              </w:rPr>
              <w:t>一学期</w:t>
            </w:r>
          </w:p>
        </w:tc>
        <w:tc>
          <w:tcPr>
            <w:tcW w:w="900" w:type="dxa"/>
            <w:vAlign w:val="center"/>
          </w:tcPr>
          <w:p>
            <w:pPr>
              <w:jc w:val="center"/>
            </w:pPr>
            <w:r>
              <w:rPr>
                <w:rFonts w:hint="eastAsia"/>
              </w:rPr>
              <w:t>二学期</w:t>
            </w:r>
          </w:p>
        </w:tc>
        <w:tc>
          <w:tcPr>
            <w:tcW w:w="900" w:type="dxa"/>
            <w:vAlign w:val="center"/>
          </w:tcPr>
          <w:p>
            <w:pPr>
              <w:jc w:val="center"/>
            </w:pPr>
            <w:r>
              <w:rPr>
                <w:rFonts w:hint="eastAsia"/>
              </w:rPr>
              <w:t>一学期</w:t>
            </w:r>
          </w:p>
        </w:tc>
        <w:tc>
          <w:tcPr>
            <w:tcW w:w="900" w:type="dxa"/>
            <w:vAlign w:val="center"/>
          </w:tcPr>
          <w:p>
            <w:pPr>
              <w:jc w:val="center"/>
            </w:pPr>
            <w:r>
              <w:rPr>
                <w:rFonts w:hint="eastAsia"/>
              </w:rPr>
              <w:t>二学期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60" w:type="dxa"/>
            <w:vMerge w:val="restart"/>
            <w:vAlign w:val="center"/>
          </w:tcPr>
          <w:p>
            <w:pPr>
              <w:jc w:val="center"/>
              <w:rPr>
                <w:b/>
                <w:szCs w:val="21"/>
              </w:rPr>
            </w:pPr>
            <w:r>
              <w:rPr>
                <w:rFonts w:hint="eastAsia"/>
                <w:b/>
                <w:szCs w:val="21"/>
              </w:rPr>
              <w:t>文</w:t>
            </w:r>
          </w:p>
          <w:p>
            <w:pPr>
              <w:jc w:val="center"/>
              <w:rPr>
                <w:b/>
                <w:szCs w:val="21"/>
              </w:rPr>
            </w:pPr>
            <w:r>
              <w:rPr>
                <w:rFonts w:hint="eastAsia"/>
                <w:b/>
                <w:szCs w:val="21"/>
              </w:rPr>
              <w:t>化</w:t>
            </w:r>
          </w:p>
          <w:p>
            <w:pPr>
              <w:jc w:val="center"/>
              <w:rPr>
                <w:szCs w:val="21"/>
              </w:rPr>
            </w:pPr>
            <w:r>
              <w:rPr>
                <w:rFonts w:hint="eastAsia"/>
                <w:b/>
                <w:szCs w:val="21"/>
              </w:rPr>
              <w:t>课</w:t>
            </w:r>
          </w:p>
        </w:tc>
        <w:tc>
          <w:tcPr>
            <w:tcW w:w="2241" w:type="dxa"/>
            <w:gridSpan w:val="2"/>
            <w:vAlign w:val="center"/>
          </w:tcPr>
          <w:p>
            <w:pPr>
              <w:rPr>
                <w:szCs w:val="21"/>
              </w:rPr>
            </w:pPr>
            <w:r>
              <w:rPr>
                <w:rFonts w:hint="eastAsia"/>
                <w:szCs w:val="21"/>
              </w:rPr>
              <w:t>语文</w:t>
            </w:r>
          </w:p>
        </w:tc>
        <w:tc>
          <w:tcPr>
            <w:tcW w:w="819" w:type="dxa"/>
            <w:vAlign w:val="center"/>
          </w:tcPr>
          <w:p>
            <w:pPr>
              <w:jc w:val="center"/>
              <w:rPr>
                <w:szCs w:val="21"/>
              </w:rPr>
            </w:pPr>
            <w:r>
              <w:rPr>
                <w:szCs w:val="21"/>
              </w:rPr>
              <w:t>必修</w:t>
            </w:r>
          </w:p>
        </w:tc>
        <w:tc>
          <w:tcPr>
            <w:tcW w:w="720" w:type="dxa"/>
            <w:gridSpan w:val="2"/>
            <w:vAlign w:val="center"/>
          </w:tcPr>
          <w:p>
            <w:pPr>
              <w:jc w:val="center"/>
              <w:rPr>
                <w:szCs w:val="21"/>
              </w:rPr>
            </w:pPr>
          </w:p>
        </w:tc>
        <w:tc>
          <w:tcPr>
            <w:tcW w:w="720" w:type="dxa"/>
            <w:gridSpan w:val="2"/>
            <w:vAlign w:val="center"/>
          </w:tcPr>
          <w:p>
            <w:pPr>
              <w:jc w:val="center"/>
              <w:rPr>
                <w:szCs w:val="21"/>
              </w:rPr>
            </w:pPr>
            <w:r>
              <w:rPr>
                <w:rFonts w:hint="eastAsia"/>
                <w:szCs w:val="21"/>
              </w:rPr>
              <w:t>考试</w:t>
            </w:r>
          </w:p>
        </w:tc>
        <w:tc>
          <w:tcPr>
            <w:tcW w:w="900" w:type="dxa"/>
            <w:vAlign w:val="center"/>
          </w:tcPr>
          <w:p>
            <w:pPr>
              <w:jc w:val="center"/>
              <w:rPr>
                <w:szCs w:val="21"/>
              </w:rPr>
            </w:pPr>
            <w:r>
              <w:rPr>
                <w:rFonts w:hint="eastAsia"/>
                <w:szCs w:val="21"/>
              </w:rPr>
              <w:t>3</w:t>
            </w:r>
          </w:p>
        </w:tc>
        <w:tc>
          <w:tcPr>
            <w:tcW w:w="900" w:type="dxa"/>
            <w:vAlign w:val="center"/>
          </w:tcPr>
          <w:p>
            <w:pPr>
              <w:jc w:val="center"/>
              <w:rPr>
                <w:szCs w:val="21"/>
              </w:rPr>
            </w:pPr>
            <w:r>
              <w:rPr>
                <w:rFonts w:hint="eastAsia"/>
                <w:szCs w:val="21"/>
              </w:rPr>
              <w:t>3</w:t>
            </w:r>
          </w:p>
        </w:tc>
        <w:tc>
          <w:tcPr>
            <w:tcW w:w="900" w:type="dxa"/>
            <w:vAlign w:val="center"/>
          </w:tcPr>
          <w:p>
            <w:pPr>
              <w:jc w:val="center"/>
              <w:rPr>
                <w:szCs w:val="21"/>
              </w:rPr>
            </w:pPr>
            <w:r>
              <w:rPr>
                <w:rFonts w:hint="eastAsia"/>
                <w:szCs w:val="21"/>
              </w:rPr>
              <w:t>3</w:t>
            </w:r>
          </w:p>
        </w:tc>
        <w:tc>
          <w:tcPr>
            <w:tcW w:w="900" w:type="dxa"/>
            <w:vAlign w:val="center"/>
          </w:tcPr>
          <w:p>
            <w:pPr>
              <w:jc w:val="center"/>
              <w:rPr>
                <w:szCs w:val="21"/>
              </w:rPr>
            </w:pPr>
            <w:r>
              <w:rPr>
                <w:rFonts w:hint="eastAsia"/>
                <w:szCs w:val="21"/>
              </w:rPr>
              <w:t>3</w:t>
            </w:r>
          </w:p>
        </w:tc>
        <w:tc>
          <w:tcPr>
            <w:tcW w:w="900" w:type="dxa"/>
            <w:vAlign w:val="center"/>
          </w:tcPr>
          <w:p>
            <w:pPr>
              <w:jc w:val="center"/>
              <w:rPr>
                <w:szCs w:val="21"/>
              </w:rPr>
            </w:pPr>
            <w:r>
              <w:rPr>
                <w:rFonts w:hint="eastAsia"/>
                <w:szCs w:val="21"/>
              </w:rPr>
              <w:t>3</w:t>
            </w:r>
          </w:p>
        </w:tc>
        <w:tc>
          <w:tcPr>
            <w:tcW w:w="900" w:type="dxa"/>
            <w:vAlign w:val="center"/>
          </w:tcPr>
          <w:p>
            <w:pPr>
              <w:jc w:val="center"/>
              <w:rPr>
                <w:szCs w:val="21"/>
              </w:rPr>
            </w:pP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60" w:type="dxa"/>
            <w:vMerge w:val="continue"/>
          </w:tcPr>
          <w:p>
            <w:pPr>
              <w:rPr>
                <w:szCs w:val="21"/>
              </w:rPr>
            </w:pPr>
          </w:p>
        </w:tc>
        <w:tc>
          <w:tcPr>
            <w:tcW w:w="2241" w:type="dxa"/>
            <w:gridSpan w:val="2"/>
            <w:vAlign w:val="center"/>
          </w:tcPr>
          <w:p>
            <w:pPr>
              <w:rPr>
                <w:szCs w:val="21"/>
              </w:rPr>
            </w:pPr>
            <w:r>
              <w:rPr>
                <w:rFonts w:hint="eastAsia"/>
                <w:szCs w:val="21"/>
              </w:rPr>
              <w:t>数学</w:t>
            </w:r>
          </w:p>
        </w:tc>
        <w:tc>
          <w:tcPr>
            <w:tcW w:w="819" w:type="dxa"/>
            <w:vAlign w:val="center"/>
          </w:tcPr>
          <w:p>
            <w:pPr>
              <w:jc w:val="center"/>
              <w:rPr>
                <w:szCs w:val="21"/>
              </w:rPr>
            </w:pPr>
            <w:r>
              <w:rPr>
                <w:szCs w:val="21"/>
              </w:rPr>
              <w:t>必修</w:t>
            </w:r>
          </w:p>
        </w:tc>
        <w:tc>
          <w:tcPr>
            <w:tcW w:w="720" w:type="dxa"/>
            <w:gridSpan w:val="2"/>
            <w:vAlign w:val="center"/>
          </w:tcPr>
          <w:p>
            <w:pPr>
              <w:jc w:val="center"/>
              <w:rPr>
                <w:szCs w:val="21"/>
              </w:rPr>
            </w:pPr>
          </w:p>
        </w:tc>
        <w:tc>
          <w:tcPr>
            <w:tcW w:w="720" w:type="dxa"/>
            <w:gridSpan w:val="2"/>
            <w:vAlign w:val="center"/>
          </w:tcPr>
          <w:p>
            <w:pPr>
              <w:jc w:val="center"/>
              <w:rPr>
                <w:szCs w:val="21"/>
              </w:rPr>
            </w:pPr>
            <w:r>
              <w:rPr>
                <w:rFonts w:hint="eastAsia"/>
                <w:szCs w:val="21"/>
              </w:rPr>
              <w:t>考试</w:t>
            </w:r>
          </w:p>
        </w:tc>
        <w:tc>
          <w:tcPr>
            <w:tcW w:w="900" w:type="dxa"/>
            <w:vAlign w:val="center"/>
          </w:tcPr>
          <w:p>
            <w:pPr>
              <w:jc w:val="center"/>
              <w:rPr>
                <w:szCs w:val="21"/>
              </w:rPr>
            </w:pPr>
            <w:r>
              <w:rPr>
                <w:rFonts w:hint="eastAsia"/>
                <w:szCs w:val="21"/>
              </w:rPr>
              <w:t>3</w:t>
            </w:r>
          </w:p>
        </w:tc>
        <w:tc>
          <w:tcPr>
            <w:tcW w:w="900" w:type="dxa"/>
            <w:vAlign w:val="center"/>
          </w:tcPr>
          <w:p>
            <w:pPr>
              <w:jc w:val="center"/>
              <w:rPr>
                <w:szCs w:val="21"/>
              </w:rPr>
            </w:pPr>
            <w:r>
              <w:rPr>
                <w:rFonts w:hint="eastAsia"/>
                <w:szCs w:val="21"/>
              </w:rPr>
              <w:t>3</w:t>
            </w:r>
          </w:p>
        </w:tc>
        <w:tc>
          <w:tcPr>
            <w:tcW w:w="900" w:type="dxa"/>
            <w:vAlign w:val="center"/>
          </w:tcPr>
          <w:p>
            <w:pPr>
              <w:jc w:val="center"/>
              <w:rPr>
                <w:szCs w:val="21"/>
              </w:rPr>
            </w:pPr>
            <w:r>
              <w:rPr>
                <w:rFonts w:hint="eastAsia"/>
                <w:szCs w:val="21"/>
              </w:rPr>
              <w:t>3</w:t>
            </w:r>
          </w:p>
        </w:tc>
        <w:tc>
          <w:tcPr>
            <w:tcW w:w="900" w:type="dxa"/>
            <w:vAlign w:val="center"/>
          </w:tcPr>
          <w:p>
            <w:pPr>
              <w:jc w:val="center"/>
              <w:rPr>
                <w:szCs w:val="21"/>
              </w:rPr>
            </w:pPr>
            <w:r>
              <w:rPr>
                <w:rFonts w:hint="eastAsia"/>
                <w:szCs w:val="21"/>
              </w:rPr>
              <w:t>3</w:t>
            </w:r>
          </w:p>
        </w:tc>
        <w:tc>
          <w:tcPr>
            <w:tcW w:w="900" w:type="dxa"/>
            <w:vAlign w:val="center"/>
          </w:tcPr>
          <w:p>
            <w:pPr>
              <w:jc w:val="center"/>
              <w:rPr>
                <w:szCs w:val="21"/>
              </w:rPr>
            </w:pPr>
            <w:r>
              <w:rPr>
                <w:rFonts w:hint="eastAsia"/>
                <w:szCs w:val="21"/>
              </w:rPr>
              <w:t>3</w:t>
            </w:r>
          </w:p>
        </w:tc>
        <w:tc>
          <w:tcPr>
            <w:tcW w:w="900" w:type="dxa"/>
            <w:vAlign w:val="center"/>
          </w:tcPr>
          <w:p>
            <w:pPr>
              <w:jc w:val="center"/>
              <w:rPr>
                <w:szCs w:val="21"/>
              </w:rPr>
            </w:pP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60" w:type="dxa"/>
            <w:vMerge w:val="continue"/>
          </w:tcPr>
          <w:p>
            <w:pPr>
              <w:rPr>
                <w:szCs w:val="21"/>
              </w:rPr>
            </w:pPr>
          </w:p>
        </w:tc>
        <w:tc>
          <w:tcPr>
            <w:tcW w:w="2241" w:type="dxa"/>
            <w:gridSpan w:val="2"/>
            <w:vAlign w:val="center"/>
          </w:tcPr>
          <w:p>
            <w:pPr>
              <w:rPr>
                <w:szCs w:val="21"/>
              </w:rPr>
            </w:pPr>
            <w:r>
              <w:rPr>
                <w:rFonts w:hint="eastAsia"/>
                <w:szCs w:val="21"/>
              </w:rPr>
              <w:t>英语</w:t>
            </w:r>
          </w:p>
        </w:tc>
        <w:tc>
          <w:tcPr>
            <w:tcW w:w="819" w:type="dxa"/>
            <w:vAlign w:val="center"/>
          </w:tcPr>
          <w:p>
            <w:pPr>
              <w:jc w:val="center"/>
              <w:rPr>
                <w:szCs w:val="21"/>
              </w:rPr>
            </w:pPr>
            <w:r>
              <w:rPr>
                <w:szCs w:val="21"/>
              </w:rPr>
              <w:t>必修</w:t>
            </w:r>
          </w:p>
        </w:tc>
        <w:tc>
          <w:tcPr>
            <w:tcW w:w="720" w:type="dxa"/>
            <w:gridSpan w:val="2"/>
            <w:vAlign w:val="center"/>
          </w:tcPr>
          <w:p>
            <w:pPr>
              <w:jc w:val="center"/>
              <w:rPr>
                <w:szCs w:val="21"/>
              </w:rPr>
            </w:pPr>
          </w:p>
        </w:tc>
        <w:tc>
          <w:tcPr>
            <w:tcW w:w="720" w:type="dxa"/>
            <w:gridSpan w:val="2"/>
            <w:vAlign w:val="center"/>
          </w:tcPr>
          <w:p>
            <w:pPr>
              <w:jc w:val="center"/>
              <w:rPr>
                <w:szCs w:val="21"/>
              </w:rPr>
            </w:pPr>
            <w:r>
              <w:rPr>
                <w:rFonts w:hint="eastAsia"/>
                <w:szCs w:val="21"/>
              </w:rPr>
              <w:t>考试</w:t>
            </w:r>
          </w:p>
        </w:tc>
        <w:tc>
          <w:tcPr>
            <w:tcW w:w="900" w:type="dxa"/>
            <w:vAlign w:val="center"/>
          </w:tcPr>
          <w:p>
            <w:pPr>
              <w:jc w:val="center"/>
              <w:rPr>
                <w:szCs w:val="21"/>
              </w:rPr>
            </w:pPr>
            <w:r>
              <w:rPr>
                <w:rFonts w:hint="eastAsia"/>
                <w:szCs w:val="21"/>
              </w:rPr>
              <w:t>3</w:t>
            </w:r>
          </w:p>
        </w:tc>
        <w:tc>
          <w:tcPr>
            <w:tcW w:w="900" w:type="dxa"/>
            <w:vAlign w:val="center"/>
          </w:tcPr>
          <w:p>
            <w:pPr>
              <w:jc w:val="center"/>
              <w:rPr>
                <w:szCs w:val="21"/>
              </w:rPr>
            </w:pPr>
            <w:r>
              <w:rPr>
                <w:rFonts w:hint="eastAsia"/>
                <w:szCs w:val="21"/>
              </w:rPr>
              <w:t>3</w:t>
            </w:r>
          </w:p>
        </w:tc>
        <w:tc>
          <w:tcPr>
            <w:tcW w:w="900" w:type="dxa"/>
            <w:vAlign w:val="center"/>
          </w:tcPr>
          <w:p>
            <w:pPr>
              <w:jc w:val="center"/>
              <w:rPr>
                <w:szCs w:val="21"/>
              </w:rPr>
            </w:pPr>
            <w:r>
              <w:rPr>
                <w:rFonts w:hint="eastAsia"/>
                <w:szCs w:val="21"/>
              </w:rPr>
              <w:t>3</w:t>
            </w:r>
          </w:p>
        </w:tc>
        <w:tc>
          <w:tcPr>
            <w:tcW w:w="900" w:type="dxa"/>
            <w:vAlign w:val="center"/>
          </w:tcPr>
          <w:p>
            <w:pPr>
              <w:jc w:val="center"/>
              <w:rPr>
                <w:szCs w:val="21"/>
              </w:rPr>
            </w:pPr>
            <w:r>
              <w:rPr>
                <w:rFonts w:hint="eastAsia"/>
                <w:szCs w:val="21"/>
              </w:rPr>
              <w:t>3</w:t>
            </w:r>
          </w:p>
        </w:tc>
        <w:tc>
          <w:tcPr>
            <w:tcW w:w="900" w:type="dxa"/>
            <w:vAlign w:val="center"/>
          </w:tcPr>
          <w:p>
            <w:pPr>
              <w:jc w:val="center"/>
              <w:rPr>
                <w:szCs w:val="21"/>
              </w:rPr>
            </w:pPr>
            <w:r>
              <w:rPr>
                <w:rFonts w:hint="eastAsia"/>
                <w:szCs w:val="21"/>
              </w:rPr>
              <w:t>3</w:t>
            </w:r>
          </w:p>
        </w:tc>
        <w:tc>
          <w:tcPr>
            <w:tcW w:w="900" w:type="dxa"/>
            <w:vAlign w:val="center"/>
          </w:tcPr>
          <w:p>
            <w:pPr>
              <w:jc w:val="center"/>
              <w:rPr>
                <w:szCs w:val="21"/>
              </w:rPr>
            </w:pP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60" w:type="dxa"/>
            <w:vMerge w:val="continue"/>
          </w:tcPr>
          <w:p>
            <w:pPr>
              <w:rPr>
                <w:szCs w:val="21"/>
              </w:rPr>
            </w:pPr>
          </w:p>
        </w:tc>
        <w:tc>
          <w:tcPr>
            <w:tcW w:w="2241" w:type="dxa"/>
            <w:gridSpan w:val="2"/>
            <w:vAlign w:val="center"/>
          </w:tcPr>
          <w:p>
            <w:pPr>
              <w:rPr>
                <w:szCs w:val="21"/>
              </w:rPr>
            </w:pPr>
            <w:r>
              <w:rPr>
                <w:rFonts w:hint="eastAsia"/>
                <w:szCs w:val="21"/>
              </w:rPr>
              <w:t>计算机应用基础</w:t>
            </w:r>
          </w:p>
        </w:tc>
        <w:tc>
          <w:tcPr>
            <w:tcW w:w="819" w:type="dxa"/>
            <w:vAlign w:val="center"/>
          </w:tcPr>
          <w:p>
            <w:pPr>
              <w:jc w:val="center"/>
              <w:rPr>
                <w:szCs w:val="21"/>
              </w:rPr>
            </w:pPr>
            <w:r>
              <w:rPr>
                <w:szCs w:val="21"/>
              </w:rPr>
              <w:t>必修</w:t>
            </w:r>
          </w:p>
        </w:tc>
        <w:tc>
          <w:tcPr>
            <w:tcW w:w="720" w:type="dxa"/>
            <w:gridSpan w:val="2"/>
            <w:vAlign w:val="center"/>
          </w:tcPr>
          <w:p>
            <w:pPr>
              <w:jc w:val="center"/>
              <w:rPr>
                <w:szCs w:val="21"/>
              </w:rPr>
            </w:pPr>
          </w:p>
        </w:tc>
        <w:tc>
          <w:tcPr>
            <w:tcW w:w="720" w:type="dxa"/>
            <w:gridSpan w:val="2"/>
            <w:vAlign w:val="center"/>
          </w:tcPr>
          <w:p>
            <w:pPr>
              <w:jc w:val="center"/>
              <w:rPr>
                <w:szCs w:val="21"/>
              </w:rPr>
            </w:pPr>
            <w:r>
              <w:rPr>
                <w:rFonts w:hint="eastAsia"/>
                <w:szCs w:val="21"/>
              </w:rPr>
              <w:t>考试</w:t>
            </w:r>
          </w:p>
        </w:tc>
        <w:tc>
          <w:tcPr>
            <w:tcW w:w="900" w:type="dxa"/>
            <w:vAlign w:val="center"/>
          </w:tcPr>
          <w:p>
            <w:pPr>
              <w:jc w:val="center"/>
              <w:rPr>
                <w:szCs w:val="21"/>
              </w:rPr>
            </w:pPr>
            <w:r>
              <w:rPr>
                <w:rFonts w:hint="eastAsia"/>
                <w:szCs w:val="21"/>
              </w:rPr>
              <w:t>2</w:t>
            </w:r>
          </w:p>
        </w:tc>
        <w:tc>
          <w:tcPr>
            <w:tcW w:w="900" w:type="dxa"/>
            <w:vAlign w:val="center"/>
          </w:tcPr>
          <w:p>
            <w:pPr>
              <w:jc w:val="center"/>
              <w:rPr>
                <w:szCs w:val="21"/>
              </w:rPr>
            </w:pPr>
            <w:r>
              <w:rPr>
                <w:rFonts w:hint="eastAsia"/>
                <w:szCs w:val="21"/>
              </w:rPr>
              <w:t>2</w:t>
            </w:r>
          </w:p>
        </w:tc>
        <w:tc>
          <w:tcPr>
            <w:tcW w:w="900" w:type="dxa"/>
            <w:vAlign w:val="center"/>
          </w:tcPr>
          <w:p>
            <w:pPr>
              <w:jc w:val="center"/>
              <w:rPr>
                <w:szCs w:val="21"/>
              </w:rPr>
            </w:pPr>
          </w:p>
        </w:tc>
        <w:tc>
          <w:tcPr>
            <w:tcW w:w="900" w:type="dxa"/>
            <w:vAlign w:val="center"/>
          </w:tcPr>
          <w:p>
            <w:pPr>
              <w:jc w:val="center"/>
              <w:rPr>
                <w:szCs w:val="21"/>
              </w:rPr>
            </w:pPr>
          </w:p>
        </w:tc>
        <w:tc>
          <w:tcPr>
            <w:tcW w:w="900" w:type="dxa"/>
            <w:vAlign w:val="center"/>
          </w:tcPr>
          <w:p>
            <w:pPr>
              <w:jc w:val="center"/>
              <w:rPr>
                <w:szCs w:val="21"/>
              </w:rPr>
            </w:pPr>
          </w:p>
        </w:tc>
        <w:tc>
          <w:tcPr>
            <w:tcW w:w="90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60" w:type="dxa"/>
            <w:vMerge w:val="continue"/>
          </w:tcPr>
          <w:p>
            <w:pPr>
              <w:rPr>
                <w:szCs w:val="21"/>
              </w:rPr>
            </w:pPr>
          </w:p>
        </w:tc>
        <w:tc>
          <w:tcPr>
            <w:tcW w:w="2241" w:type="dxa"/>
            <w:gridSpan w:val="2"/>
            <w:vAlign w:val="center"/>
          </w:tcPr>
          <w:p>
            <w:pPr>
              <w:rPr>
                <w:szCs w:val="21"/>
              </w:rPr>
            </w:pPr>
            <w:r>
              <w:rPr>
                <w:rFonts w:hint="eastAsia"/>
                <w:szCs w:val="21"/>
              </w:rPr>
              <w:t>体育</w:t>
            </w:r>
          </w:p>
        </w:tc>
        <w:tc>
          <w:tcPr>
            <w:tcW w:w="819" w:type="dxa"/>
            <w:vAlign w:val="center"/>
          </w:tcPr>
          <w:p>
            <w:pPr>
              <w:jc w:val="center"/>
              <w:rPr>
                <w:szCs w:val="21"/>
              </w:rPr>
            </w:pPr>
            <w:r>
              <w:rPr>
                <w:szCs w:val="21"/>
              </w:rPr>
              <w:t>必修</w:t>
            </w:r>
          </w:p>
        </w:tc>
        <w:tc>
          <w:tcPr>
            <w:tcW w:w="720" w:type="dxa"/>
            <w:gridSpan w:val="2"/>
            <w:vAlign w:val="center"/>
          </w:tcPr>
          <w:p>
            <w:pPr>
              <w:jc w:val="center"/>
              <w:rPr>
                <w:szCs w:val="21"/>
              </w:rPr>
            </w:pPr>
          </w:p>
        </w:tc>
        <w:tc>
          <w:tcPr>
            <w:tcW w:w="720" w:type="dxa"/>
            <w:gridSpan w:val="2"/>
            <w:vAlign w:val="center"/>
          </w:tcPr>
          <w:p>
            <w:pPr>
              <w:jc w:val="center"/>
              <w:rPr>
                <w:szCs w:val="21"/>
              </w:rPr>
            </w:pPr>
            <w:r>
              <w:rPr>
                <w:rFonts w:hint="eastAsia"/>
                <w:szCs w:val="21"/>
              </w:rPr>
              <w:t>考试</w:t>
            </w:r>
          </w:p>
        </w:tc>
        <w:tc>
          <w:tcPr>
            <w:tcW w:w="900" w:type="dxa"/>
            <w:vAlign w:val="center"/>
          </w:tcPr>
          <w:p>
            <w:pPr>
              <w:jc w:val="center"/>
              <w:rPr>
                <w:szCs w:val="21"/>
              </w:rPr>
            </w:pPr>
            <w:r>
              <w:rPr>
                <w:rFonts w:hint="eastAsia"/>
                <w:szCs w:val="21"/>
              </w:rPr>
              <w:t>2</w:t>
            </w:r>
          </w:p>
        </w:tc>
        <w:tc>
          <w:tcPr>
            <w:tcW w:w="900" w:type="dxa"/>
            <w:vAlign w:val="center"/>
          </w:tcPr>
          <w:p>
            <w:pPr>
              <w:jc w:val="center"/>
              <w:rPr>
                <w:szCs w:val="21"/>
              </w:rPr>
            </w:pPr>
            <w:r>
              <w:rPr>
                <w:rFonts w:hint="eastAsia"/>
                <w:szCs w:val="21"/>
              </w:rPr>
              <w:t>2</w:t>
            </w:r>
          </w:p>
        </w:tc>
        <w:tc>
          <w:tcPr>
            <w:tcW w:w="900" w:type="dxa"/>
            <w:vAlign w:val="center"/>
          </w:tcPr>
          <w:p>
            <w:pPr>
              <w:jc w:val="center"/>
              <w:rPr>
                <w:szCs w:val="21"/>
              </w:rPr>
            </w:pPr>
            <w:r>
              <w:rPr>
                <w:rFonts w:hint="eastAsia"/>
                <w:szCs w:val="21"/>
              </w:rPr>
              <w:t>2</w:t>
            </w:r>
          </w:p>
        </w:tc>
        <w:tc>
          <w:tcPr>
            <w:tcW w:w="900" w:type="dxa"/>
            <w:vAlign w:val="center"/>
          </w:tcPr>
          <w:p>
            <w:pPr>
              <w:jc w:val="center"/>
              <w:rPr>
                <w:szCs w:val="21"/>
              </w:rPr>
            </w:pPr>
            <w:r>
              <w:rPr>
                <w:rFonts w:hint="eastAsia"/>
                <w:szCs w:val="21"/>
              </w:rPr>
              <w:t>2</w:t>
            </w:r>
          </w:p>
        </w:tc>
        <w:tc>
          <w:tcPr>
            <w:tcW w:w="900" w:type="dxa"/>
            <w:vAlign w:val="center"/>
          </w:tcPr>
          <w:p>
            <w:pPr>
              <w:jc w:val="center"/>
              <w:rPr>
                <w:szCs w:val="21"/>
              </w:rPr>
            </w:pPr>
            <w:r>
              <w:rPr>
                <w:rFonts w:hint="eastAsia"/>
                <w:szCs w:val="21"/>
              </w:rPr>
              <w:t>2</w:t>
            </w:r>
          </w:p>
        </w:tc>
        <w:tc>
          <w:tcPr>
            <w:tcW w:w="900" w:type="dxa"/>
            <w:vAlign w:val="center"/>
          </w:tcPr>
          <w:p>
            <w:pPr>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60" w:type="dxa"/>
            <w:vMerge w:val="continue"/>
          </w:tcPr>
          <w:p>
            <w:pPr>
              <w:rPr>
                <w:szCs w:val="21"/>
              </w:rPr>
            </w:pPr>
          </w:p>
        </w:tc>
        <w:tc>
          <w:tcPr>
            <w:tcW w:w="2241" w:type="dxa"/>
            <w:gridSpan w:val="2"/>
            <w:vAlign w:val="center"/>
          </w:tcPr>
          <w:p>
            <w:pPr>
              <w:rPr>
                <w:szCs w:val="21"/>
              </w:rPr>
            </w:pPr>
            <w:r>
              <w:rPr>
                <w:rFonts w:hint="eastAsia"/>
                <w:szCs w:val="21"/>
              </w:rPr>
              <w:t>职业生涯规划</w:t>
            </w:r>
          </w:p>
        </w:tc>
        <w:tc>
          <w:tcPr>
            <w:tcW w:w="819" w:type="dxa"/>
            <w:vAlign w:val="center"/>
          </w:tcPr>
          <w:p>
            <w:pPr>
              <w:jc w:val="center"/>
              <w:rPr>
                <w:szCs w:val="21"/>
              </w:rPr>
            </w:pPr>
            <w:r>
              <w:rPr>
                <w:szCs w:val="21"/>
              </w:rPr>
              <w:t>必修</w:t>
            </w:r>
          </w:p>
        </w:tc>
        <w:tc>
          <w:tcPr>
            <w:tcW w:w="720" w:type="dxa"/>
            <w:gridSpan w:val="2"/>
            <w:vAlign w:val="center"/>
          </w:tcPr>
          <w:p>
            <w:pPr>
              <w:jc w:val="center"/>
              <w:rPr>
                <w:szCs w:val="21"/>
              </w:rPr>
            </w:pPr>
          </w:p>
        </w:tc>
        <w:tc>
          <w:tcPr>
            <w:tcW w:w="720" w:type="dxa"/>
            <w:gridSpan w:val="2"/>
            <w:vAlign w:val="center"/>
          </w:tcPr>
          <w:p>
            <w:pPr>
              <w:jc w:val="center"/>
              <w:rPr>
                <w:szCs w:val="21"/>
              </w:rPr>
            </w:pPr>
            <w:r>
              <w:rPr>
                <w:rFonts w:hint="eastAsia"/>
                <w:szCs w:val="21"/>
              </w:rPr>
              <w:t>考试</w:t>
            </w:r>
          </w:p>
        </w:tc>
        <w:tc>
          <w:tcPr>
            <w:tcW w:w="900" w:type="dxa"/>
            <w:vAlign w:val="center"/>
          </w:tcPr>
          <w:p>
            <w:pPr>
              <w:jc w:val="center"/>
              <w:rPr>
                <w:szCs w:val="21"/>
              </w:rPr>
            </w:pPr>
            <w:r>
              <w:rPr>
                <w:rFonts w:hint="eastAsia"/>
                <w:szCs w:val="21"/>
              </w:rPr>
              <w:t>1</w:t>
            </w:r>
          </w:p>
        </w:tc>
        <w:tc>
          <w:tcPr>
            <w:tcW w:w="900" w:type="dxa"/>
            <w:vAlign w:val="center"/>
          </w:tcPr>
          <w:p>
            <w:pPr>
              <w:jc w:val="center"/>
              <w:rPr>
                <w:szCs w:val="21"/>
              </w:rPr>
            </w:pPr>
          </w:p>
        </w:tc>
        <w:tc>
          <w:tcPr>
            <w:tcW w:w="900" w:type="dxa"/>
            <w:vAlign w:val="center"/>
          </w:tcPr>
          <w:p>
            <w:pPr>
              <w:jc w:val="center"/>
              <w:rPr>
                <w:szCs w:val="21"/>
              </w:rPr>
            </w:pPr>
          </w:p>
        </w:tc>
        <w:tc>
          <w:tcPr>
            <w:tcW w:w="900" w:type="dxa"/>
            <w:vAlign w:val="center"/>
          </w:tcPr>
          <w:p>
            <w:pPr>
              <w:jc w:val="center"/>
              <w:rPr>
                <w:szCs w:val="21"/>
              </w:rPr>
            </w:pPr>
          </w:p>
        </w:tc>
        <w:tc>
          <w:tcPr>
            <w:tcW w:w="900" w:type="dxa"/>
            <w:vAlign w:val="center"/>
          </w:tcPr>
          <w:p>
            <w:pPr>
              <w:jc w:val="center"/>
              <w:rPr>
                <w:szCs w:val="21"/>
              </w:rPr>
            </w:pPr>
          </w:p>
        </w:tc>
        <w:tc>
          <w:tcPr>
            <w:tcW w:w="90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60" w:type="dxa"/>
            <w:vMerge w:val="continue"/>
          </w:tcPr>
          <w:p>
            <w:pPr>
              <w:rPr>
                <w:szCs w:val="21"/>
              </w:rPr>
            </w:pPr>
          </w:p>
        </w:tc>
        <w:tc>
          <w:tcPr>
            <w:tcW w:w="2241" w:type="dxa"/>
            <w:gridSpan w:val="2"/>
            <w:vAlign w:val="center"/>
          </w:tcPr>
          <w:p>
            <w:pPr>
              <w:ind w:right="420"/>
              <w:rPr>
                <w:szCs w:val="21"/>
              </w:rPr>
            </w:pPr>
            <w:r>
              <w:rPr>
                <w:rFonts w:hint="eastAsia"/>
                <w:szCs w:val="21"/>
              </w:rPr>
              <w:t>职业道德与法律</w:t>
            </w:r>
          </w:p>
        </w:tc>
        <w:tc>
          <w:tcPr>
            <w:tcW w:w="819" w:type="dxa"/>
            <w:vAlign w:val="center"/>
          </w:tcPr>
          <w:p>
            <w:pPr>
              <w:jc w:val="center"/>
              <w:rPr>
                <w:szCs w:val="21"/>
              </w:rPr>
            </w:pPr>
            <w:r>
              <w:rPr>
                <w:szCs w:val="21"/>
              </w:rPr>
              <w:t>必修</w:t>
            </w:r>
          </w:p>
        </w:tc>
        <w:tc>
          <w:tcPr>
            <w:tcW w:w="720" w:type="dxa"/>
            <w:gridSpan w:val="2"/>
            <w:vAlign w:val="center"/>
          </w:tcPr>
          <w:p>
            <w:pPr>
              <w:jc w:val="center"/>
              <w:rPr>
                <w:szCs w:val="21"/>
              </w:rPr>
            </w:pPr>
          </w:p>
        </w:tc>
        <w:tc>
          <w:tcPr>
            <w:tcW w:w="720" w:type="dxa"/>
            <w:gridSpan w:val="2"/>
            <w:vAlign w:val="center"/>
          </w:tcPr>
          <w:p>
            <w:pPr>
              <w:jc w:val="center"/>
              <w:rPr>
                <w:szCs w:val="21"/>
              </w:rPr>
            </w:pPr>
            <w:r>
              <w:rPr>
                <w:rFonts w:hint="eastAsia"/>
                <w:szCs w:val="21"/>
              </w:rPr>
              <w:t>考试</w:t>
            </w:r>
          </w:p>
        </w:tc>
        <w:tc>
          <w:tcPr>
            <w:tcW w:w="900" w:type="dxa"/>
            <w:vAlign w:val="center"/>
          </w:tcPr>
          <w:p>
            <w:pPr>
              <w:jc w:val="center"/>
              <w:rPr>
                <w:szCs w:val="21"/>
              </w:rPr>
            </w:pPr>
          </w:p>
        </w:tc>
        <w:tc>
          <w:tcPr>
            <w:tcW w:w="900" w:type="dxa"/>
            <w:vAlign w:val="center"/>
          </w:tcPr>
          <w:p>
            <w:pPr>
              <w:jc w:val="center"/>
              <w:rPr>
                <w:szCs w:val="21"/>
              </w:rPr>
            </w:pPr>
            <w:r>
              <w:rPr>
                <w:rFonts w:hint="eastAsia"/>
                <w:szCs w:val="21"/>
              </w:rPr>
              <w:t>1</w:t>
            </w:r>
          </w:p>
        </w:tc>
        <w:tc>
          <w:tcPr>
            <w:tcW w:w="900" w:type="dxa"/>
            <w:vAlign w:val="center"/>
          </w:tcPr>
          <w:p>
            <w:pPr>
              <w:jc w:val="center"/>
              <w:rPr>
                <w:szCs w:val="21"/>
              </w:rPr>
            </w:pPr>
          </w:p>
        </w:tc>
        <w:tc>
          <w:tcPr>
            <w:tcW w:w="900" w:type="dxa"/>
            <w:vAlign w:val="center"/>
          </w:tcPr>
          <w:p>
            <w:pPr>
              <w:jc w:val="center"/>
              <w:rPr>
                <w:szCs w:val="21"/>
              </w:rPr>
            </w:pPr>
          </w:p>
        </w:tc>
        <w:tc>
          <w:tcPr>
            <w:tcW w:w="900" w:type="dxa"/>
            <w:vAlign w:val="center"/>
          </w:tcPr>
          <w:p>
            <w:pPr>
              <w:jc w:val="center"/>
              <w:rPr>
                <w:szCs w:val="21"/>
              </w:rPr>
            </w:pPr>
          </w:p>
        </w:tc>
        <w:tc>
          <w:tcPr>
            <w:tcW w:w="90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60" w:type="dxa"/>
            <w:vMerge w:val="continue"/>
          </w:tcPr>
          <w:p>
            <w:pPr>
              <w:rPr>
                <w:szCs w:val="21"/>
              </w:rPr>
            </w:pPr>
          </w:p>
        </w:tc>
        <w:tc>
          <w:tcPr>
            <w:tcW w:w="2241" w:type="dxa"/>
            <w:gridSpan w:val="2"/>
            <w:vAlign w:val="center"/>
          </w:tcPr>
          <w:p>
            <w:pPr>
              <w:rPr>
                <w:szCs w:val="21"/>
              </w:rPr>
            </w:pPr>
            <w:r>
              <w:rPr>
                <w:rFonts w:hint="eastAsia"/>
                <w:szCs w:val="21"/>
              </w:rPr>
              <w:t>经济与政治</w:t>
            </w:r>
          </w:p>
        </w:tc>
        <w:tc>
          <w:tcPr>
            <w:tcW w:w="819" w:type="dxa"/>
            <w:vAlign w:val="center"/>
          </w:tcPr>
          <w:p>
            <w:pPr>
              <w:jc w:val="center"/>
              <w:rPr>
                <w:szCs w:val="21"/>
              </w:rPr>
            </w:pPr>
            <w:r>
              <w:rPr>
                <w:szCs w:val="21"/>
              </w:rPr>
              <w:t>必修</w:t>
            </w:r>
          </w:p>
        </w:tc>
        <w:tc>
          <w:tcPr>
            <w:tcW w:w="720" w:type="dxa"/>
            <w:gridSpan w:val="2"/>
            <w:vAlign w:val="center"/>
          </w:tcPr>
          <w:p>
            <w:pPr>
              <w:jc w:val="center"/>
              <w:rPr>
                <w:szCs w:val="21"/>
              </w:rPr>
            </w:pPr>
          </w:p>
        </w:tc>
        <w:tc>
          <w:tcPr>
            <w:tcW w:w="720" w:type="dxa"/>
            <w:gridSpan w:val="2"/>
            <w:vAlign w:val="center"/>
          </w:tcPr>
          <w:p>
            <w:pPr>
              <w:jc w:val="center"/>
              <w:rPr>
                <w:szCs w:val="21"/>
              </w:rPr>
            </w:pPr>
            <w:r>
              <w:rPr>
                <w:rFonts w:hint="eastAsia"/>
                <w:szCs w:val="21"/>
              </w:rPr>
              <w:t>考试</w:t>
            </w:r>
          </w:p>
        </w:tc>
        <w:tc>
          <w:tcPr>
            <w:tcW w:w="900" w:type="dxa"/>
            <w:vAlign w:val="center"/>
          </w:tcPr>
          <w:p>
            <w:pPr>
              <w:jc w:val="center"/>
              <w:rPr>
                <w:szCs w:val="21"/>
              </w:rPr>
            </w:pPr>
          </w:p>
        </w:tc>
        <w:tc>
          <w:tcPr>
            <w:tcW w:w="900" w:type="dxa"/>
            <w:vAlign w:val="center"/>
          </w:tcPr>
          <w:p>
            <w:pPr>
              <w:jc w:val="center"/>
              <w:rPr>
                <w:szCs w:val="21"/>
              </w:rPr>
            </w:pPr>
          </w:p>
        </w:tc>
        <w:tc>
          <w:tcPr>
            <w:tcW w:w="900" w:type="dxa"/>
            <w:vAlign w:val="center"/>
          </w:tcPr>
          <w:p>
            <w:pPr>
              <w:jc w:val="center"/>
              <w:rPr>
                <w:szCs w:val="21"/>
              </w:rPr>
            </w:pPr>
            <w:r>
              <w:rPr>
                <w:rFonts w:hint="eastAsia"/>
                <w:szCs w:val="21"/>
              </w:rPr>
              <w:t>1</w:t>
            </w:r>
          </w:p>
        </w:tc>
        <w:tc>
          <w:tcPr>
            <w:tcW w:w="900" w:type="dxa"/>
            <w:vAlign w:val="center"/>
          </w:tcPr>
          <w:p>
            <w:pPr>
              <w:jc w:val="center"/>
              <w:rPr>
                <w:szCs w:val="21"/>
              </w:rPr>
            </w:pPr>
          </w:p>
        </w:tc>
        <w:tc>
          <w:tcPr>
            <w:tcW w:w="900" w:type="dxa"/>
            <w:vAlign w:val="center"/>
          </w:tcPr>
          <w:p>
            <w:pPr>
              <w:jc w:val="center"/>
              <w:rPr>
                <w:szCs w:val="21"/>
              </w:rPr>
            </w:pPr>
          </w:p>
        </w:tc>
        <w:tc>
          <w:tcPr>
            <w:tcW w:w="90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60" w:type="dxa"/>
            <w:vMerge w:val="continue"/>
          </w:tcPr>
          <w:p>
            <w:pPr>
              <w:rPr>
                <w:szCs w:val="21"/>
              </w:rPr>
            </w:pPr>
          </w:p>
        </w:tc>
        <w:tc>
          <w:tcPr>
            <w:tcW w:w="2241" w:type="dxa"/>
            <w:gridSpan w:val="2"/>
            <w:vAlign w:val="center"/>
          </w:tcPr>
          <w:p>
            <w:pPr>
              <w:rPr>
                <w:szCs w:val="21"/>
              </w:rPr>
            </w:pPr>
            <w:r>
              <w:rPr>
                <w:rFonts w:hint="eastAsia"/>
                <w:szCs w:val="21"/>
              </w:rPr>
              <w:t>哲学与人生</w:t>
            </w:r>
          </w:p>
        </w:tc>
        <w:tc>
          <w:tcPr>
            <w:tcW w:w="819" w:type="dxa"/>
            <w:vAlign w:val="center"/>
          </w:tcPr>
          <w:p>
            <w:pPr>
              <w:jc w:val="center"/>
              <w:rPr>
                <w:szCs w:val="21"/>
              </w:rPr>
            </w:pPr>
            <w:r>
              <w:rPr>
                <w:szCs w:val="21"/>
              </w:rPr>
              <w:t>必修</w:t>
            </w:r>
          </w:p>
        </w:tc>
        <w:tc>
          <w:tcPr>
            <w:tcW w:w="720" w:type="dxa"/>
            <w:gridSpan w:val="2"/>
            <w:vAlign w:val="center"/>
          </w:tcPr>
          <w:p>
            <w:pPr>
              <w:jc w:val="center"/>
              <w:rPr>
                <w:szCs w:val="21"/>
              </w:rPr>
            </w:pPr>
          </w:p>
        </w:tc>
        <w:tc>
          <w:tcPr>
            <w:tcW w:w="720" w:type="dxa"/>
            <w:gridSpan w:val="2"/>
            <w:vAlign w:val="center"/>
          </w:tcPr>
          <w:p>
            <w:pPr>
              <w:jc w:val="center"/>
              <w:rPr>
                <w:szCs w:val="21"/>
              </w:rPr>
            </w:pPr>
            <w:r>
              <w:rPr>
                <w:rFonts w:hint="eastAsia"/>
                <w:szCs w:val="21"/>
              </w:rPr>
              <w:t>考试</w:t>
            </w:r>
          </w:p>
        </w:tc>
        <w:tc>
          <w:tcPr>
            <w:tcW w:w="900" w:type="dxa"/>
            <w:vAlign w:val="center"/>
          </w:tcPr>
          <w:p>
            <w:pPr>
              <w:jc w:val="center"/>
              <w:rPr>
                <w:szCs w:val="21"/>
              </w:rPr>
            </w:pPr>
          </w:p>
        </w:tc>
        <w:tc>
          <w:tcPr>
            <w:tcW w:w="900" w:type="dxa"/>
            <w:vAlign w:val="center"/>
          </w:tcPr>
          <w:p>
            <w:pPr>
              <w:jc w:val="center"/>
              <w:rPr>
                <w:szCs w:val="21"/>
              </w:rPr>
            </w:pPr>
          </w:p>
        </w:tc>
        <w:tc>
          <w:tcPr>
            <w:tcW w:w="900" w:type="dxa"/>
            <w:vAlign w:val="center"/>
          </w:tcPr>
          <w:p>
            <w:pPr>
              <w:jc w:val="center"/>
              <w:rPr>
                <w:szCs w:val="21"/>
              </w:rPr>
            </w:pPr>
          </w:p>
        </w:tc>
        <w:tc>
          <w:tcPr>
            <w:tcW w:w="900" w:type="dxa"/>
            <w:vAlign w:val="center"/>
          </w:tcPr>
          <w:p>
            <w:pPr>
              <w:jc w:val="center"/>
              <w:rPr>
                <w:szCs w:val="21"/>
              </w:rPr>
            </w:pPr>
            <w:r>
              <w:rPr>
                <w:rFonts w:hint="eastAsia"/>
                <w:szCs w:val="21"/>
              </w:rPr>
              <w:t>1</w:t>
            </w:r>
          </w:p>
        </w:tc>
        <w:tc>
          <w:tcPr>
            <w:tcW w:w="900" w:type="dxa"/>
            <w:vAlign w:val="center"/>
          </w:tcPr>
          <w:p>
            <w:pPr>
              <w:jc w:val="center"/>
              <w:rPr>
                <w:szCs w:val="21"/>
              </w:rPr>
            </w:pPr>
          </w:p>
        </w:tc>
        <w:tc>
          <w:tcPr>
            <w:tcW w:w="90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60" w:type="dxa"/>
            <w:vMerge w:val="continue"/>
          </w:tcPr>
          <w:p>
            <w:pPr>
              <w:rPr>
                <w:szCs w:val="21"/>
              </w:rPr>
            </w:pPr>
          </w:p>
        </w:tc>
        <w:tc>
          <w:tcPr>
            <w:tcW w:w="2241" w:type="dxa"/>
            <w:gridSpan w:val="2"/>
            <w:vAlign w:val="center"/>
          </w:tcPr>
          <w:p>
            <w:pPr>
              <w:rPr>
                <w:szCs w:val="21"/>
              </w:rPr>
            </w:pPr>
            <w:r>
              <w:rPr>
                <w:szCs w:val="21"/>
              </w:rPr>
              <w:t>历史</w:t>
            </w:r>
          </w:p>
        </w:tc>
        <w:tc>
          <w:tcPr>
            <w:tcW w:w="819" w:type="dxa"/>
            <w:vAlign w:val="center"/>
          </w:tcPr>
          <w:p>
            <w:pPr>
              <w:jc w:val="center"/>
              <w:rPr>
                <w:szCs w:val="21"/>
              </w:rPr>
            </w:pPr>
            <w:r>
              <w:rPr>
                <w:szCs w:val="21"/>
              </w:rPr>
              <w:t>必修</w:t>
            </w:r>
          </w:p>
        </w:tc>
        <w:tc>
          <w:tcPr>
            <w:tcW w:w="720" w:type="dxa"/>
            <w:gridSpan w:val="2"/>
            <w:vAlign w:val="center"/>
          </w:tcPr>
          <w:p>
            <w:pPr>
              <w:jc w:val="center"/>
              <w:rPr>
                <w:szCs w:val="21"/>
              </w:rPr>
            </w:pPr>
          </w:p>
        </w:tc>
        <w:tc>
          <w:tcPr>
            <w:tcW w:w="720" w:type="dxa"/>
            <w:gridSpan w:val="2"/>
            <w:vAlign w:val="center"/>
          </w:tcPr>
          <w:p>
            <w:pPr>
              <w:jc w:val="center"/>
              <w:rPr>
                <w:szCs w:val="21"/>
              </w:rPr>
            </w:pPr>
            <w:r>
              <w:rPr>
                <w:rFonts w:hint="eastAsia"/>
                <w:szCs w:val="21"/>
              </w:rPr>
              <w:t>考试</w:t>
            </w:r>
          </w:p>
        </w:tc>
        <w:tc>
          <w:tcPr>
            <w:tcW w:w="900" w:type="dxa"/>
            <w:vAlign w:val="center"/>
          </w:tcPr>
          <w:p>
            <w:pPr>
              <w:jc w:val="center"/>
              <w:rPr>
                <w:szCs w:val="21"/>
              </w:rPr>
            </w:pPr>
            <w:r>
              <w:rPr>
                <w:rFonts w:hint="eastAsia"/>
                <w:szCs w:val="21"/>
              </w:rPr>
              <w:t>1</w:t>
            </w:r>
          </w:p>
        </w:tc>
        <w:tc>
          <w:tcPr>
            <w:tcW w:w="900" w:type="dxa"/>
            <w:vAlign w:val="center"/>
          </w:tcPr>
          <w:p>
            <w:pPr>
              <w:jc w:val="center"/>
              <w:rPr>
                <w:szCs w:val="21"/>
              </w:rPr>
            </w:pPr>
            <w:r>
              <w:rPr>
                <w:rFonts w:hint="eastAsia"/>
                <w:szCs w:val="21"/>
              </w:rPr>
              <w:t>1</w:t>
            </w:r>
          </w:p>
        </w:tc>
        <w:tc>
          <w:tcPr>
            <w:tcW w:w="900" w:type="dxa"/>
            <w:vAlign w:val="center"/>
          </w:tcPr>
          <w:p>
            <w:pPr>
              <w:jc w:val="center"/>
              <w:rPr>
                <w:szCs w:val="21"/>
              </w:rPr>
            </w:pPr>
          </w:p>
        </w:tc>
        <w:tc>
          <w:tcPr>
            <w:tcW w:w="900" w:type="dxa"/>
            <w:vAlign w:val="center"/>
          </w:tcPr>
          <w:p>
            <w:pPr>
              <w:jc w:val="center"/>
              <w:rPr>
                <w:szCs w:val="21"/>
              </w:rPr>
            </w:pPr>
          </w:p>
        </w:tc>
        <w:tc>
          <w:tcPr>
            <w:tcW w:w="900" w:type="dxa"/>
            <w:vAlign w:val="center"/>
          </w:tcPr>
          <w:p>
            <w:pPr>
              <w:jc w:val="center"/>
              <w:rPr>
                <w:szCs w:val="21"/>
              </w:rPr>
            </w:pPr>
          </w:p>
        </w:tc>
        <w:tc>
          <w:tcPr>
            <w:tcW w:w="90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60" w:type="dxa"/>
            <w:vMerge w:val="continue"/>
          </w:tcPr>
          <w:p>
            <w:pPr>
              <w:rPr>
                <w:szCs w:val="21"/>
              </w:rPr>
            </w:pPr>
          </w:p>
        </w:tc>
        <w:tc>
          <w:tcPr>
            <w:tcW w:w="2241" w:type="dxa"/>
            <w:gridSpan w:val="2"/>
            <w:vAlign w:val="center"/>
          </w:tcPr>
          <w:p>
            <w:pPr>
              <w:rPr>
                <w:szCs w:val="21"/>
              </w:rPr>
            </w:pPr>
            <w:r>
              <w:rPr>
                <w:rFonts w:hint="eastAsia"/>
                <w:szCs w:val="21"/>
              </w:rPr>
              <w:t>礼仪</w:t>
            </w:r>
          </w:p>
        </w:tc>
        <w:tc>
          <w:tcPr>
            <w:tcW w:w="819" w:type="dxa"/>
            <w:vAlign w:val="center"/>
          </w:tcPr>
          <w:p>
            <w:pPr>
              <w:jc w:val="center"/>
              <w:rPr>
                <w:szCs w:val="21"/>
              </w:rPr>
            </w:pPr>
            <w:r>
              <w:rPr>
                <w:szCs w:val="21"/>
              </w:rPr>
              <w:t>必修</w:t>
            </w:r>
          </w:p>
        </w:tc>
        <w:tc>
          <w:tcPr>
            <w:tcW w:w="720" w:type="dxa"/>
            <w:gridSpan w:val="2"/>
            <w:vAlign w:val="center"/>
          </w:tcPr>
          <w:p>
            <w:pPr>
              <w:jc w:val="center"/>
              <w:rPr>
                <w:szCs w:val="21"/>
              </w:rPr>
            </w:pPr>
          </w:p>
        </w:tc>
        <w:tc>
          <w:tcPr>
            <w:tcW w:w="720" w:type="dxa"/>
            <w:gridSpan w:val="2"/>
            <w:vAlign w:val="center"/>
          </w:tcPr>
          <w:p>
            <w:pPr>
              <w:jc w:val="center"/>
              <w:rPr>
                <w:szCs w:val="21"/>
              </w:rPr>
            </w:pPr>
            <w:r>
              <w:rPr>
                <w:rFonts w:hint="eastAsia"/>
                <w:szCs w:val="21"/>
              </w:rPr>
              <w:t>考试</w:t>
            </w:r>
          </w:p>
        </w:tc>
        <w:tc>
          <w:tcPr>
            <w:tcW w:w="900" w:type="dxa"/>
            <w:vAlign w:val="center"/>
          </w:tcPr>
          <w:p>
            <w:pPr>
              <w:jc w:val="center"/>
              <w:rPr>
                <w:szCs w:val="21"/>
              </w:rPr>
            </w:pPr>
            <w:r>
              <w:rPr>
                <w:rFonts w:hint="eastAsia"/>
                <w:szCs w:val="21"/>
              </w:rPr>
              <w:t>1</w:t>
            </w:r>
          </w:p>
        </w:tc>
        <w:tc>
          <w:tcPr>
            <w:tcW w:w="900" w:type="dxa"/>
            <w:vAlign w:val="center"/>
          </w:tcPr>
          <w:p>
            <w:pPr>
              <w:jc w:val="center"/>
              <w:rPr>
                <w:szCs w:val="21"/>
              </w:rPr>
            </w:pPr>
          </w:p>
        </w:tc>
        <w:tc>
          <w:tcPr>
            <w:tcW w:w="900" w:type="dxa"/>
            <w:vAlign w:val="center"/>
          </w:tcPr>
          <w:p>
            <w:pPr>
              <w:jc w:val="center"/>
              <w:rPr>
                <w:szCs w:val="21"/>
              </w:rPr>
            </w:pPr>
          </w:p>
        </w:tc>
        <w:tc>
          <w:tcPr>
            <w:tcW w:w="900" w:type="dxa"/>
            <w:vAlign w:val="center"/>
          </w:tcPr>
          <w:p>
            <w:pPr>
              <w:jc w:val="center"/>
              <w:rPr>
                <w:szCs w:val="21"/>
              </w:rPr>
            </w:pPr>
          </w:p>
        </w:tc>
        <w:tc>
          <w:tcPr>
            <w:tcW w:w="900" w:type="dxa"/>
            <w:vAlign w:val="center"/>
          </w:tcPr>
          <w:p>
            <w:pPr>
              <w:jc w:val="center"/>
              <w:rPr>
                <w:szCs w:val="21"/>
              </w:rPr>
            </w:pPr>
          </w:p>
        </w:tc>
        <w:tc>
          <w:tcPr>
            <w:tcW w:w="90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60" w:type="dxa"/>
            <w:vMerge w:val="continue"/>
          </w:tcPr>
          <w:p>
            <w:pPr>
              <w:rPr>
                <w:szCs w:val="21"/>
              </w:rPr>
            </w:pPr>
          </w:p>
        </w:tc>
        <w:tc>
          <w:tcPr>
            <w:tcW w:w="2241" w:type="dxa"/>
            <w:gridSpan w:val="2"/>
            <w:vAlign w:val="center"/>
          </w:tcPr>
          <w:p>
            <w:pPr>
              <w:rPr>
                <w:szCs w:val="21"/>
              </w:rPr>
            </w:pPr>
            <w:r>
              <w:rPr>
                <w:rFonts w:hint="eastAsia"/>
                <w:szCs w:val="21"/>
              </w:rPr>
              <w:t>普通话</w:t>
            </w:r>
          </w:p>
        </w:tc>
        <w:tc>
          <w:tcPr>
            <w:tcW w:w="819" w:type="dxa"/>
            <w:vAlign w:val="center"/>
          </w:tcPr>
          <w:p>
            <w:pPr>
              <w:jc w:val="center"/>
              <w:rPr>
                <w:szCs w:val="21"/>
              </w:rPr>
            </w:pPr>
            <w:r>
              <w:rPr>
                <w:szCs w:val="21"/>
              </w:rPr>
              <w:t>必修</w:t>
            </w:r>
          </w:p>
        </w:tc>
        <w:tc>
          <w:tcPr>
            <w:tcW w:w="720" w:type="dxa"/>
            <w:gridSpan w:val="2"/>
            <w:vAlign w:val="center"/>
          </w:tcPr>
          <w:p>
            <w:pPr>
              <w:jc w:val="center"/>
              <w:rPr>
                <w:szCs w:val="21"/>
              </w:rPr>
            </w:pPr>
          </w:p>
        </w:tc>
        <w:tc>
          <w:tcPr>
            <w:tcW w:w="720" w:type="dxa"/>
            <w:gridSpan w:val="2"/>
            <w:vAlign w:val="center"/>
          </w:tcPr>
          <w:p>
            <w:pPr>
              <w:jc w:val="center"/>
              <w:rPr>
                <w:szCs w:val="21"/>
              </w:rPr>
            </w:pPr>
            <w:r>
              <w:rPr>
                <w:rFonts w:hint="eastAsia"/>
                <w:szCs w:val="21"/>
              </w:rPr>
              <w:t>考试</w:t>
            </w:r>
          </w:p>
        </w:tc>
        <w:tc>
          <w:tcPr>
            <w:tcW w:w="900" w:type="dxa"/>
            <w:vAlign w:val="center"/>
          </w:tcPr>
          <w:p>
            <w:pPr>
              <w:jc w:val="center"/>
              <w:rPr>
                <w:szCs w:val="21"/>
              </w:rPr>
            </w:pPr>
          </w:p>
        </w:tc>
        <w:tc>
          <w:tcPr>
            <w:tcW w:w="900" w:type="dxa"/>
            <w:vAlign w:val="center"/>
          </w:tcPr>
          <w:p>
            <w:pPr>
              <w:jc w:val="center"/>
              <w:rPr>
                <w:szCs w:val="21"/>
              </w:rPr>
            </w:pPr>
            <w:r>
              <w:rPr>
                <w:rFonts w:hint="eastAsia"/>
                <w:szCs w:val="21"/>
              </w:rPr>
              <w:t>1</w:t>
            </w:r>
          </w:p>
        </w:tc>
        <w:tc>
          <w:tcPr>
            <w:tcW w:w="900" w:type="dxa"/>
            <w:vAlign w:val="center"/>
          </w:tcPr>
          <w:p>
            <w:pPr>
              <w:jc w:val="center"/>
              <w:rPr>
                <w:szCs w:val="21"/>
              </w:rPr>
            </w:pPr>
          </w:p>
        </w:tc>
        <w:tc>
          <w:tcPr>
            <w:tcW w:w="900" w:type="dxa"/>
            <w:vAlign w:val="center"/>
          </w:tcPr>
          <w:p>
            <w:pPr>
              <w:jc w:val="center"/>
              <w:rPr>
                <w:szCs w:val="21"/>
              </w:rPr>
            </w:pPr>
          </w:p>
        </w:tc>
        <w:tc>
          <w:tcPr>
            <w:tcW w:w="900" w:type="dxa"/>
            <w:vAlign w:val="center"/>
          </w:tcPr>
          <w:p>
            <w:pPr>
              <w:jc w:val="center"/>
              <w:rPr>
                <w:szCs w:val="21"/>
              </w:rPr>
            </w:pPr>
          </w:p>
        </w:tc>
        <w:tc>
          <w:tcPr>
            <w:tcW w:w="90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60" w:type="dxa"/>
            <w:vMerge w:val="continue"/>
          </w:tcPr>
          <w:p>
            <w:pPr>
              <w:rPr>
                <w:szCs w:val="21"/>
              </w:rPr>
            </w:pPr>
          </w:p>
        </w:tc>
        <w:tc>
          <w:tcPr>
            <w:tcW w:w="2241" w:type="dxa"/>
            <w:gridSpan w:val="2"/>
            <w:vAlign w:val="center"/>
          </w:tcPr>
          <w:p>
            <w:pPr>
              <w:rPr>
                <w:szCs w:val="21"/>
              </w:rPr>
            </w:pPr>
            <w:r>
              <w:rPr>
                <w:rFonts w:hint="eastAsia"/>
                <w:szCs w:val="21"/>
              </w:rPr>
              <w:t>书法</w:t>
            </w:r>
          </w:p>
        </w:tc>
        <w:tc>
          <w:tcPr>
            <w:tcW w:w="819" w:type="dxa"/>
            <w:vAlign w:val="center"/>
          </w:tcPr>
          <w:p>
            <w:pPr>
              <w:jc w:val="center"/>
              <w:rPr>
                <w:szCs w:val="21"/>
              </w:rPr>
            </w:pPr>
            <w:r>
              <w:rPr>
                <w:szCs w:val="21"/>
              </w:rPr>
              <w:t>必修</w:t>
            </w:r>
          </w:p>
        </w:tc>
        <w:tc>
          <w:tcPr>
            <w:tcW w:w="720" w:type="dxa"/>
            <w:gridSpan w:val="2"/>
            <w:vAlign w:val="center"/>
          </w:tcPr>
          <w:p>
            <w:pPr>
              <w:jc w:val="center"/>
              <w:rPr>
                <w:szCs w:val="21"/>
              </w:rPr>
            </w:pPr>
          </w:p>
        </w:tc>
        <w:tc>
          <w:tcPr>
            <w:tcW w:w="720" w:type="dxa"/>
            <w:gridSpan w:val="2"/>
            <w:vAlign w:val="center"/>
          </w:tcPr>
          <w:p>
            <w:pPr>
              <w:jc w:val="center"/>
              <w:rPr>
                <w:szCs w:val="21"/>
              </w:rPr>
            </w:pPr>
            <w:r>
              <w:rPr>
                <w:rFonts w:hint="eastAsia"/>
                <w:szCs w:val="21"/>
              </w:rPr>
              <w:t>考试</w:t>
            </w:r>
          </w:p>
        </w:tc>
        <w:tc>
          <w:tcPr>
            <w:tcW w:w="900" w:type="dxa"/>
            <w:vAlign w:val="center"/>
          </w:tcPr>
          <w:p>
            <w:pPr>
              <w:jc w:val="center"/>
              <w:rPr>
                <w:szCs w:val="21"/>
              </w:rPr>
            </w:pPr>
            <w:r>
              <w:rPr>
                <w:rFonts w:hint="eastAsia"/>
                <w:szCs w:val="21"/>
              </w:rPr>
              <w:t>1</w:t>
            </w:r>
          </w:p>
        </w:tc>
        <w:tc>
          <w:tcPr>
            <w:tcW w:w="900" w:type="dxa"/>
            <w:vAlign w:val="center"/>
          </w:tcPr>
          <w:p>
            <w:pPr>
              <w:jc w:val="center"/>
              <w:rPr>
                <w:szCs w:val="21"/>
              </w:rPr>
            </w:pPr>
            <w:r>
              <w:rPr>
                <w:rFonts w:hint="eastAsia"/>
                <w:szCs w:val="21"/>
              </w:rPr>
              <w:t>1</w:t>
            </w:r>
          </w:p>
        </w:tc>
        <w:tc>
          <w:tcPr>
            <w:tcW w:w="900" w:type="dxa"/>
            <w:vAlign w:val="center"/>
          </w:tcPr>
          <w:p>
            <w:pPr>
              <w:jc w:val="center"/>
              <w:rPr>
                <w:szCs w:val="21"/>
              </w:rPr>
            </w:pPr>
          </w:p>
        </w:tc>
        <w:tc>
          <w:tcPr>
            <w:tcW w:w="900" w:type="dxa"/>
            <w:vAlign w:val="center"/>
          </w:tcPr>
          <w:p>
            <w:pPr>
              <w:jc w:val="center"/>
              <w:rPr>
                <w:szCs w:val="21"/>
              </w:rPr>
            </w:pPr>
          </w:p>
        </w:tc>
        <w:tc>
          <w:tcPr>
            <w:tcW w:w="900" w:type="dxa"/>
            <w:vAlign w:val="center"/>
          </w:tcPr>
          <w:p>
            <w:pPr>
              <w:jc w:val="center"/>
              <w:rPr>
                <w:szCs w:val="21"/>
              </w:rPr>
            </w:pPr>
          </w:p>
        </w:tc>
        <w:tc>
          <w:tcPr>
            <w:tcW w:w="90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60" w:type="dxa"/>
            <w:vMerge w:val="continue"/>
          </w:tcPr>
          <w:p>
            <w:pPr>
              <w:rPr>
                <w:szCs w:val="21"/>
              </w:rPr>
            </w:pPr>
          </w:p>
        </w:tc>
        <w:tc>
          <w:tcPr>
            <w:tcW w:w="2241" w:type="dxa"/>
            <w:gridSpan w:val="2"/>
            <w:vAlign w:val="center"/>
          </w:tcPr>
          <w:p>
            <w:pPr>
              <w:rPr>
                <w:szCs w:val="21"/>
              </w:rPr>
            </w:pPr>
            <w:r>
              <w:rPr>
                <w:rFonts w:hint="eastAsia"/>
                <w:szCs w:val="21"/>
              </w:rPr>
              <w:t>音乐</w:t>
            </w:r>
          </w:p>
        </w:tc>
        <w:tc>
          <w:tcPr>
            <w:tcW w:w="819" w:type="dxa"/>
            <w:vAlign w:val="center"/>
          </w:tcPr>
          <w:p>
            <w:pPr>
              <w:jc w:val="center"/>
              <w:rPr>
                <w:szCs w:val="21"/>
              </w:rPr>
            </w:pPr>
            <w:r>
              <w:rPr>
                <w:szCs w:val="21"/>
              </w:rPr>
              <w:t>必修</w:t>
            </w:r>
          </w:p>
        </w:tc>
        <w:tc>
          <w:tcPr>
            <w:tcW w:w="720" w:type="dxa"/>
            <w:gridSpan w:val="2"/>
            <w:vAlign w:val="center"/>
          </w:tcPr>
          <w:p>
            <w:pPr>
              <w:jc w:val="center"/>
              <w:rPr>
                <w:szCs w:val="21"/>
              </w:rPr>
            </w:pPr>
          </w:p>
        </w:tc>
        <w:tc>
          <w:tcPr>
            <w:tcW w:w="720" w:type="dxa"/>
            <w:gridSpan w:val="2"/>
            <w:vAlign w:val="center"/>
          </w:tcPr>
          <w:p>
            <w:pPr>
              <w:jc w:val="center"/>
              <w:rPr>
                <w:szCs w:val="21"/>
              </w:rPr>
            </w:pPr>
            <w:r>
              <w:rPr>
                <w:rFonts w:hint="eastAsia"/>
                <w:szCs w:val="21"/>
              </w:rPr>
              <w:t>考试</w:t>
            </w:r>
          </w:p>
        </w:tc>
        <w:tc>
          <w:tcPr>
            <w:tcW w:w="900" w:type="dxa"/>
            <w:vAlign w:val="center"/>
          </w:tcPr>
          <w:p>
            <w:pPr>
              <w:jc w:val="center"/>
              <w:rPr>
                <w:szCs w:val="21"/>
              </w:rPr>
            </w:pPr>
          </w:p>
        </w:tc>
        <w:tc>
          <w:tcPr>
            <w:tcW w:w="900" w:type="dxa"/>
            <w:vAlign w:val="center"/>
          </w:tcPr>
          <w:p>
            <w:pPr>
              <w:jc w:val="center"/>
              <w:rPr>
                <w:szCs w:val="21"/>
              </w:rPr>
            </w:pPr>
          </w:p>
        </w:tc>
        <w:tc>
          <w:tcPr>
            <w:tcW w:w="900" w:type="dxa"/>
            <w:vAlign w:val="center"/>
          </w:tcPr>
          <w:p>
            <w:pPr>
              <w:jc w:val="center"/>
              <w:rPr>
                <w:szCs w:val="21"/>
              </w:rPr>
            </w:pPr>
            <w:r>
              <w:rPr>
                <w:rFonts w:hint="eastAsia"/>
                <w:szCs w:val="21"/>
              </w:rPr>
              <w:t>1</w:t>
            </w:r>
          </w:p>
        </w:tc>
        <w:tc>
          <w:tcPr>
            <w:tcW w:w="900" w:type="dxa"/>
            <w:vAlign w:val="center"/>
          </w:tcPr>
          <w:p>
            <w:pPr>
              <w:jc w:val="center"/>
              <w:rPr>
                <w:szCs w:val="21"/>
              </w:rPr>
            </w:pPr>
            <w:r>
              <w:rPr>
                <w:rFonts w:hint="eastAsia"/>
                <w:szCs w:val="21"/>
              </w:rPr>
              <w:t>1</w:t>
            </w:r>
          </w:p>
        </w:tc>
        <w:tc>
          <w:tcPr>
            <w:tcW w:w="900" w:type="dxa"/>
            <w:vAlign w:val="center"/>
          </w:tcPr>
          <w:p>
            <w:pPr>
              <w:jc w:val="center"/>
              <w:rPr>
                <w:szCs w:val="21"/>
              </w:rPr>
            </w:pPr>
          </w:p>
        </w:tc>
        <w:tc>
          <w:tcPr>
            <w:tcW w:w="90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60" w:type="dxa"/>
            <w:vMerge w:val="continue"/>
          </w:tcPr>
          <w:p>
            <w:pPr>
              <w:rPr>
                <w:szCs w:val="21"/>
              </w:rPr>
            </w:pPr>
          </w:p>
        </w:tc>
        <w:tc>
          <w:tcPr>
            <w:tcW w:w="2241" w:type="dxa"/>
            <w:gridSpan w:val="2"/>
            <w:vAlign w:val="center"/>
          </w:tcPr>
          <w:p>
            <w:pPr>
              <w:rPr>
                <w:szCs w:val="21"/>
              </w:rPr>
            </w:pPr>
            <w:r>
              <w:rPr>
                <w:szCs w:val="21"/>
              </w:rPr>
              <w:t>心理健康</w:t>
            </w:r>
          </w:p>
        </w:tc>
        <w:tc>
          <w:tcPr>
            <w:tcW w:w="819" w:type="dxa"/>
            <w:vAlign w:val="center"/>
          </w:tcPr>
          <w:p>
            <w:pPr>
              <w:jc w:val="center"/>
              <w:rPr>
                <w:szCs w:val="21"/>
              </w:rPr>
            </w:pPr>
            <w:r>
              <w:rPr>
                <w:szCs w:val="21"/>
              </w:rPr>
              <w:t>必修</w:t>
            </w:r>
          </w:p>
        </w:tc>
        <w:tc>
          <w:tcPr>
            <w:tcW w:w="720" w:type="dxa"/>
            <w:gridSpan w:val="2"/>
            <w:vAlign w:val="center"/>
          </w:tcPr>
          <w:p>
            <w:pPr>
              <w:jc w:val="center"/>
              <w:rPr>
                <w:szCs w:val="21"/>
              </w:rPr>
            </w:pPr>
          </w:p>
        </w:tc>
        <w:tc>
          <w:tcPr>
            <w:tcW w:w="720" w:type="dxa"/>
            <w:gridSpan w:val="2"/>
            <w:vAlign w:val="center"/>
          </w:tcPr>
          <w:p>
            <w:pPr>
              <w:jc w:val="center"/>
              <w:rPr>
                <w:szCs w:val="21"/>
              </w:rPr>
            </w:pPr>
            <w:r>
              <w:rPr>
                <w:rFonts w:hint="eastAsia"/>
                <w:szCs w:val="21"/>
              </w:rPr>
              <w:t>考试</w:t>
            </w:r>
          </w:p>
        </w:tc>
        <w:tc>
          <w:tcPr>
            <w:tcW w:w="900" w:type="dxa"/>
            <w:vAlign w:val="center"/>
          </w:tcPr>
          <w:p>
            <w:pPr>
              <w:jc w:val="center"/>
              <w:rPr>
                <w:szCs w:val="21"/>
              </w:rPr>
            </w:pPr>
            <w:r>
              <w:rPr>
                <w:rFonts w:hint="eastAsia"/>
                <w:szCs w:val="21"/>
              </w:rPr>
              <w:t>1</w:t>
            </w:r>
          </w:p>
        </w:tc>
        <w:tc>
          <w:tcPr>
            <w:tcW w:w="900" w:type="dxa"/>
            <w:vAlign w:val="center"/>
          </w:tcPr>
          <w:p>
            <w:pPr>
              <w:jc w:val="center"/>
              <w:rPr>
                <w:szCs w:val="21"/>
              </w:rPr>
            </w:pPr>
            <w:r>
              <w:rPr>
                <w:rFonts w:hint="eastAsia"/>
                <w:szCs w:val="21"/>
              </w:rPr>
              <w:t>1</w:t>
            </w:r>
          </w:p>
        </w:tc>
        <w:tc>
          <w:tcPr>
            <w:tcW w:w="900" w:type="dxa"/>
            <w:vAlign w:val="center"/>
          </w:tcPr>
          <w:p>
            <w:pPr>
              <w:jc w:val="center"/>
              <w:rPr>
                <w:szCs w:val="21"/>
              </w:rPr>
            </w:pPr>
          </w:p>
        </w:tc>
        <w:tc>
          <w:tcPr>
            <w:tcW w:w="900" w:type="dxa"/>
            <w:vAlign w:val="center"/>
          </w:tcPr>
          <w:p>
            <w:pPr>
              <w:jc w:val="center"/>
              <w:rPr>
                <w:szCs w:val="21"/>
              </w:rPr>
            </w:pPr>
          </w:p>
        </w:tc>
        <w:tc>
          <w:tcPr>
            <w:tcW w:w="900" w:type="dxa"/>
            <w:vAlign w:val="center"/>
          </w:tcPr>
          <w:p>
            <w:pPr>
              <w:jc w:val="center"/>
              <w:rPr>
                <w:szCs w:val="21"/>
              </w:rPr>
            </w:pPr>
          </w:p>
        </w:tc>
        <w:tc>
          <w:tcPr>
            <w:tcW w:w="90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1" w:type="dxa"/>
            <w:gridSpan w:val="3"/>
            <w:vAlign w:val="center"/>
          </w:tcPr>
          <w:p>
            <w:pPr>
              <w:jc w:val="center"/>
              <w:rPr>
                <w:b/>
                <w:szCs w:val="21"/>
              </w:rPr>
            </w:pPr>
            <w:r>
              <w:rPr>
                <w:rFonts w:hint="eastAsia"/>
                <w:b/>
                <w:szCs w:val="21"/>
              </w:rPr>
              <w:t>班、团会</w:t>
            </w:r>
          </w:p>
        </w:tc>
        <w:tc>
          <w:tcPr>
            <w:tcW w:w="819" w:type="dxa"/>
            <w:vAlign w:val="center"/>
          </w:tcPr>
          <w:p>
            <w:pPr>
              <w:jc w:val="center"/>
              <w:rPr>
                <w:szCs w:val="21"/>
              </w:rPr>
            </w:pPr>
          </w:p>
        </w:tc>
        <w:tc>
          <w:tcPr>
            <w:tcW w:w="720" w:type="dxa"/>
            <w:gridSpan w:val="2"/>
            <w:vAlign w:val="center"/>
          </w:tcPr>
          <w:p>
            <w:pPr>
              <w:jc w:val="center"/>
              <w:rPr>
                <w:szCs w:val="21"/>
              </w:rPr>
            </w:pPr>
          </w:p>
        </w:tc>
        <w:tc>
          <w:tcPr>
            <w:tcW w:w="720" w:type="dxa"/>
            <w:gridSpan w:val="2"/>
            <w:vAlign w:val="center"/>
          </w:tcPr>
          <w:p>
            <w:pPr>
              <w:jc w:val="center"/>
              <w:rPr>
                <w:szCs w:val="21"/>
              </w:rPr>
            </w:pPr>
          </w:p>
        </w:tc>
        <w:tc>
          <w:tcPr>
            <w:tcW w:w="900" w:type="dxa"/>
            <w:vAlign w:val="center"/>
          </w:tcPr>
          <w:p>
            <w:pPr>
              <w:jc w:val="center"/>
              <w:rPr>
                <w:szCs w:val="21"/>
              </w:rPr>
            </w:pPr>
            <w:r>
              <w:rPr>
                <w:rFonts w:hint="eastAsia"/>
                <w:szCs w:val="21"/>
              </w:rPr>
              <w:t>2</w:t>
            </w:r>
          </w:p>
        </w:tc>
        <w:tc>
          <w:tcPr>
            <w:tcW w:w="900" w:type="dxa"/>
            <w:vAlign w:val="center"/>
          </w:tcPr>
          <w:p>
            <w:pPr>
              <w:jc w:val="center"/>
              <w:rPr>
                <w:szCs w:val="21"/>
              </w:rPr>
            </w:pPr>
            <w:r>
              <w:rPr>
                <w:rFonts w:hint="eastAsia"/>
                <w:szCs w:val="21"/>
              </w:rPr>
              <w:t>2</w:t>
            </w:r>
          </w:p>
        </w:tc>
        <w:tc>
          <w:tcPr>
            <w:tcW w:w="900" w:type="dxa"/>
            <w:vAlign w:val="center"/>
          </w:tcPr>
          <w:p>
            <w:pPr>
              <w:jc w:val="center"/>
              <w:rPr>
                <w:szCs w:val="21"/>
              </w:rPr>
            </w:pPr>
            <w:r>
              <w:rPr>
                <w:rFonts w:hint="eastAsia"/>
                <w:szCs w:val="21"/>
              </w:rPr>
              <w:t>2</w:t>
            </w:r>
          </w:p>
        </w:tc>
        <w:tc>
          <w:tcPr>
            <w:tcW w:w="900" w:type="dxa"/>
            <w:vAlign w:val="center"/>
          </w:tcPr>
          <w:p>
            <w:pPr>
              <w:jc w:val="center"/>
              <w:rPr>
                <w:szCs w:val="21"/>
              </w:rPr>
            </w:pPr>
            <w:r>
              <w:rPr>
                <w:rFonts w:hint="eastAsia"/>
                <w:szCs w:val="21"/>
              </w:rPr>
              <w:t>2</w:t>
            </w:r>
          </w:p>
        </w:tc>
        <w:tc>
          <w:tcPr>
            <w:tcW w:w="900" w:type="dxa"/>
            <w:vAlign w:val="center"/>
          </w:tcPr>
          <w:p>
            <w:pPr>
              <w:jc w:val="center"/>
              <w:rPr>
                <w:szCs w:val="21"/>
              </w:rPr>
            </w:pPr>
            <w:r>
              <w:rPr>
                <w:rFonts w:hint="eastAsia"/>
                <w:szCs w:val="21"/>
              </w:rPr>
              <w:t>2</w:t>
            </w:r>
          </w:p>
        </w:tc>
        <w:tc>
          <w:tcPr>
            <w:tcW w:w="900" w:type="dxa"/>
            <w:vAlign w:val="center"/>
          </w:tcPr>
          <w:p>
            <w:pPr>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gridSpan w:val="2"/>
            <w:vMerge w:val="restart"/>
            <w:vAlign w:val="center"/>
          </w:tcPr>
          <w:p>
            <w:pPr>
              <w:jc w:val="center"/>
              <w:rPr>
                <w:b/>
                <w:szCs w:val="21"/>
              </w:rPr>
            </w:pPr>
            <w:r>
              <w:rPr>
                <w:rFonts w:hint="eastAsia"/>
                <w:b/>
                <w:szCs w:val="21"/>
              </w:rPr>
              <w:t>专</w:t>
            </w:r>
          </w:p>
          <w:p>
            <w:pPr>
              <w:jc w:val="center"/>
              <w:rPr>
                <w:b/>
                <w:szCs w:val="21"/>
              </w:rPr>
            </w:pPr>
            <w:r>
              <w:rPr>
                <w:rFonts w:hint="eastAsia"/>
                <w:b/>
                <w:szCs w:val="21"/>
              </w:rPr>
              <w:t>业</w:t>
            </w:r>
          </w:p>
          <w:p>
            <w:pPr>
              <w:jc w:val="center"/>
              <w:rPr>
                <w:szCs w:val="21"/>
              </w:rPr>
            </w:pPr>
            <w:r>
              <w:rPr>
                <w:rFonts w:hint="eastAsia"/>
                <w:b/>
                <w:szCs w:val="21"/>
              </w:rPr>
              <w:t>课</w:t>
            </w:r>
          </w:p>
        </w:tc>
        <w:tc>
          <w:tcPr>
            <w:tcW w:w="2061" w:type="dxa"/>
            <w:vAlign w:val="center"/>
          </w:tcPr>
          <w:p>
            <w:pPr>
              <w:rPr>
                <w:rFonts w:ascii="宋体" w:hAnsi="宋体" w:eastAsia="宋体" w:cs="Tahoma"/>
                <w:color w:val="000000"/>
                <w:szCs w:val="21"/>
              </w:rPr>
            </w:pPr>
            <w:r>
              <w:rPr>
                <w:rFonts w:hint="eastAsia" w:ascii="Calibri" w:hAnsi="Calibri" w:eastAsia="宋体" w:cs="Tahoma"/>
                <w:color w:val="000000"/>
                <w:szCs w:val="21"/>
              </w:rPr>
              <w:t>汽车材料</w:t>
            </w:r>
          </w:p>
        </w:tc>
        <w:tc>
          <w:tcPr>
            <w:tcW w:w="819" w:type="dxa"/>
            <w:vAlign w:val="center"/>
          </w:tcPr>
          <w:p>
            <w:pPr>
              <w:jc w:val="center"/>
              <w:rPr>
                <w:szCs w:val="21"/>
              </w:rPr>
            </w:pPr>
            <w:r>
              <w:rPr>
                <w:szCs w:val="21"/>
              </w:rPr>
              <w:t>必修</w:t>
            </w:r>
          </w:p>
        </w:tc>
        <w:tc>
          <w:tcPr>
            <w:tcW w:w="720" w:type="dxa"/>
            <w:gridSpan w:val="2"/>
            <w:vAlign w:val="center"/>
          </w:tcPr>
          <w:p>
            <w:pPr>
              <w:jc w:val="center"/>
              <w:rPr>
                <w:szCs w:val="21"/>
              </w:rPr>
            </w:pPr>
          </w:p>
        </w:tc>
        <w:tc>
          <w:tcPr>
            <w:tcW w:w="720" w:type="dxa"/>
            <w:gridSpan w:val="2"/>
            <w:vAlign w:val="center"/>
          </w:tcPr>
          <w:p>
            <w:pPr>
              <w:jc w:val="center"/>
              <w:rPr>
                <w:szCs w:val="21"/>
              </w:rPr>
            </w:pPr>
            <w:r>
              <w:rPr>
                <w:rFonts w:hint="eastAsia"/>
                <w:szCs w:val="21"/>
              </w:rPr>
              <w:t>考试</w:t>
            </w:r>
          </w:p>
        </w:tc>
        <w:tc>
          <w:tcPr>
            <w:tcW w:w="900" w:type="dxa"/>
            <w:vAlign w:val="center"/>
          </w:tcPr>
          <w:p>
            <w:pPr>
              <w:jc w:val="center"/>
              <w:rPr>
                <w:szCs w:val="21"/>
              </w:rPr>
            </w:pPr>
            <w:r>
              <w:rPr>
                <w:rFonts w:hint="eastAsia"/>
                <w:szCs w:val="21"/>
              </w:rPr>
              <w:t>2</w:t>
            </w:r>
          </w:p>
        </w:tc>
        <w:tc>
          <w:tcPr>
            <w:tcW w:w="900" w:type="dxa"/>
            <w:vAlign w:val="center"/>
          </w:tcPr>
          <w:p>
            <w:pPr>
              <w:jc w:val="center"/>
              <w:rPr>
                <w:szCs w:val="21"/>
              </w:rPr>
            </w:pPr>
            <w:r>
              <w:rPr>
                <w:rFonts w:hint="eastAsia"/>
                <w:szCs w:val="21"/>
              </w:rPr>
              <w:t>2</w:t>
            </w:r>
          </w:p>
        </w:tc>
        <w:tc>
          <w:tcPr>
            <w:tcW w:w="900" w:type="dxa"/>
            <w:vAlign w:val="center"/>
          </w:tcPr>
          <w:p>
            <w:pPr>
              <w:jc w:val="center"/>
              <w:rPr>
                <w:szCs w:val="21"/>
              </w:rPr>
            </w:pPr>
          </w:p>
        </w:tc>
        <w:tc>
          <w:tcPr>
            <w:tcW w:w="900" w:type="dxa"/>
            <w:vAlign w:val="center"/>
          </w:tcPr>
          <w:p>
            <w:pPr>
              <w:jc w:val="center"/>
              <w:rPr>
                <w:szCs w:val="21"/>
              </w:rPr>
            </w:pPr>
          </w:p>
        </w:tc>
        <w:tc>
          <w:tcPr>
            <w:tcW w:w="900" w:type="dxa"/>
            <w:vAlign w:val="center"/>
          </w:tcPr>
          <w:p>
            <w:pPr>
              <w:jc w:val="center"/>
              <w:rPr>
                <w:szCs w:val="21"/>
              </w:rPr>
            </w:pPr>
            <w:r>
              <w:rPr>
                <w:rFonts w:hint="eastAsia"/>
                <w:szCs w:val="21"/>
              </w:rPr>
              <w:t>3</w:t>
            </w:r>
          </w:p>
        </w:tc>
        <w:tc>
          <w:tcPr>
            <w:tcW w:w="900" w:type="dxa"/>
            <w:vAlign w:val="center"/>
          </w:tcPr>
          <w:p>
            <w:pPr>
              <w:jc w:val="center"/>
              <w:rPr>
                <w:szCs w:val="21"/>
              </w:rPr>
            </w:pP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0" w:type="dxa"/>
            <w:gridSpan w:val="2"/>
            <w:vMerge w:val="continue"/>
          </w:tcPr>
          <w:p>
            <w:pPr>
              <w:rPr>
                <w:szCs w:val="21"/>
              </w:rPr>
            </w:pPr>
          </w:p>
        </w:tc>
        <w:tc>
          <w:tcPr>
            <w:tcW w:w="206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Tahoma"/>
                <w:color w:val="000000"/>
                <w:szCs w:val="21"/>
              </w:rPr>
            </w:pPr>
            <w:r>
              <w:rPr>
                <w:rFonts w:hint="eastAsia" w:ascii="Calibri" w:hAnsi="Calibri" w:eastAsia="宋体" w:cs="Tahoma"/>
                <w:color w:val="000000"/>
                <w:szCs w:val="21"/>
              </w:rPr>
              <w:t>汽车发动机机械系统构造与维修</w:t>
            </w:r>
          </w:p>
        </w:tc>
        <w:tc>
          <w:tcPr>
            <w:tcW w:w="819" w:type="dxa"/>
            <w:vAlign w:val="center"/>
          </w:tcPr>
          <w:p>
            <w:pPr>
              <w:jc w:val="center"/>
              <w:rPr>
                <w:szCs w:val="21"/>
              </w:rPr>
            </w:pPr>
            <w:r>
              <w:rPr>
                <w:szCs w:val="21"/>
              </w:rPr>
              <w:t>必修</w:t>
            </w:r>
          </w:p>
        </w:tc>
        <w:tc>
          <w:tcPr>
            <w:tcW w:w="720" w:type="dxa"/>
            <w:gridSpan w:val="2"/>
            <w:vAlign w:val="center"/>
          </w:tcPr>
          <w:p>
            <w:pPr>
              <w:jc w:val="center"/>
              <w:rPr>
                <w:szCs w:val="21"/>
              </w:rPr>
            </w:pPr>
          </w:p>
        </w:tc>
        <w:tc>
          <w:tcPr>
            <w:tcW w:w="720" w:type="dxa"/>
            <w:gridSpan w:val="2"/>
            <w:vAlign w:val="center"/>
          </w:tcPr>
          <w:p>
            <w:pPr>
              <w:jc w:val="center"/>
              <w:rPr>
                <w:szCs w:val="21"/>
              </w:rPr>
            </w:pPr>
            <w:r>
              <w:rPr>
                <w:rFonts w:hint="eastAsia"/>
                <w:szCs w:val="21"/>
              </w:rPr>
              <w:t>考试</w:t>
            </w:r>
          </w:p>
        </w:tc>
        <w:tc>
          <w:tcPr>
            <w:tcW w:w="900" w:type="dxa"/>
            <w:vAlign w:val="center"/>
          </w:tcPr>
          <w:p>
            <w:pPr>
              <w:jc w:val="center"/>
              <w:rPr>
                <w:szCs w:val="21"/>
              </w:rPr>
            </w:pPr>
            <w:r>
              <w:rPr>
                <w:rFonts w:hint="eastAsia"/>
                <w:szCs w:val="21"/>
              </w:rPr>
              <w:t>4</w:t>
            </w:r>
          </w:p>
        </w:tc>
        <w:tc>
          <w:tcPr>
            <w:tcW w:w="900" w:type="dxa"/>
            <w:vAlign w:val="center"/>
          </w:tcPr>
          <w:p>
            <w:pPr>
              <w:jc w:val="center"/>
              <w:rPr>
                <w:szCs w:val="21"/>
              </w:rPr>
            </w:pPr>
            <w:r>
              <w:rPr>
                <w:rFonts w:hint="eastAsia"/>
                <w:szCs w:val="21"/>
              </w:rPr>
              <w:t>4</w:t>
            </w:r>
          </w:p>
        </w:tc>
        <w:tc>
          <w:tcPr>
            <w:tcW w:w="900" w:type="dxa"/>
            <w:vAlign w:val="center"/>
          </w:tcPr>
          <w:p>
            <w:pPr>
              <w:jc w:val="center"/>
              <w:rPr>
                <w:szCs w:val="21"/>
              </w:rPr>
            </w:pPr>
          </w:p>
        </w:tc>
        <w:tc>
          <w:tcPr>
            <w:tcW w:w="900" w:type="dxa"/>
            <w:vAlign w:val="center"/>
          </w:tcPr>
          <w:p>
            <w:pPr>
              <w:jc w:val="center"/>
              <w:rPr>
                <w:szCs w:val="21"/>
              </w:rPr>
            </w:pPr>
          </w:p>
        </w:tc>
        <w:tc>
          <w:tcPr>
            <w:tcW w:w="900" w:type="dxa"/>
            <w:vAlign w:val="center"/>
          </w:tcPr>
          <w:p>
            <w:pPr>
              <w:jc w:val="center"/>
              <w:rPr>
                <w:szCs w:val="21"/>
              </w:rPr>
            </w:pPr>
            <w:r>
              <w:rPr>
                <w:rFonts w:hint="eastAsia"/>
                <w:szCs w:val="21"/>
              </w:rPr>
              <w:t>3</w:t>
            </w:r>
          </w:p>
        </w:tc>
        <w:tc>
          <w:tcPr>
            <w:tcW w:w="900" w:type="dxa"/>
            <w:vAlign w:val="center"/>
          </w:tcPr>
          <w:p>
            <w:pPr>
              <w:jc w:val="center"/>
              <w:rPr>
                <w:szCs w:val="21"/>
              </w:rPr>
            </w:pP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0" w:type="dxa"/>
            <w:gridSpan w:val="2"/>
            <w:vMerge w:val="continue"/>
          </w:tcPr>
          <w:p>
            <w:pPr>
              <w:rPr>
                <w:szCs w:val="21"/>
              </w:rPr>
            </w:pPr>
          </w:p>
        </w:tc>
        <w:tc>
          <w:tcPr>
            <w:tcW w:w="206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Tahoma"/>
                <w:color w:val="000000"/>
                <w:szCs w:val="21"/>
              </w:rPr>
            </w:pPr>
            <w:r>
              <w:rPr>
                <w:rFonts w:hint="eastAsia" w:ascii="Calibri" w:hAnsi="Calibri" w:eastAsia="宋体" w:cs="Tahoma"/>
                <w:color w:val="auto"/>
                <w:szCs w:val="21"/>
              </w:rPr>
              <w:t>汽油机电控系统构造与维修</w:t>
            </w:r>
          </w:p>
        </w:tc>
        <w:tc>
          <w:tcPr>
            <w:tcW w:w="819" w:type="dxa"/>
            <w:vAlign w:val="center"/>
          </w:tcPr>
          <w:p>
            <w:pPr>
              <w:jc w:val="center"/>
              <w:rPr>
                <w:szCs w:val="21"/>
              </w:rPr>
            </w:pPr>
            <w:r>
              <w:rPr>
                <w:szCs w:val="21"/>
              </w:rPr>
              <w:t>必修</w:t>
            </w:r>
          </w:p>
        </w:tc>
        <w:tc>
          <w:tcPr>
            <w:tcW w:w="720" w:type="dxa"/>
            <w:gridSpan w:val="2"/>
            <w:vAlign w:val="center"/>
          </w:tcPr>
          <w:p>
            <w:pPr>
              <w:jc w:val="center"/>
              <w:rPr>
                <w:szCs w:val="21"/>
              </w:rPr>
            </w:pPr>
          </w:p>
        </w:tc>
        <w:tc>
          <w:tcPr>
            <w:tcW w:w="720" w:type="dxa"/>
            <w:gridSpan w:val="2"/>
            <w:vAlign w:val="center"/>
          </w:tcPr>
          <w:p>
            <w:pPr>
              <w:jc w:val="center"/>
              <w:rPr>
                <w:szCs w:val="21"/>
              </w:rPr>
            </w:pPr>
            <w:r>
              <w:rPr>
                <w:rFonts w:hint="eastAsia"/>
                <w:szCs w:val="21"/>
              </w:rPr>
              <w:t>考试</w:t>
            </w:r>
          </w:p>
        </w:tc>
        <w:tc>
          <w:tcPr>
            <w:tcW w:w="900" w:type="dxa"/>
            <w:vAlign w:val="center"/>
          </w:tcPr>
          <w:p>
            <w:pPr>
              <w:jc w:val="center"/>
              <w:rPr>
                <w:szCs w:val="21"/>
              </w:rPr>
            </w:pPr>
          </w:p>
        </w:tc>
        <w:tc>
          <w:tcPr>
            <w:tcW w:w="900" w:type="dxa"/>
            <w:vAlign w:val="center"/>
          </w:tcPr>
          <w:p>
            <w:pPr>
              <w:jc w:val="center"/>
              <w:rPr>
                <w:szCs w:val="21"/>
              </w:rPr>
            </w:pPr>
          </w:p>
        </w:tc>
        <w:tc>
          <w:tcPr>
            <w:tcW w:w="900" w:type="dxa"/>
            <w:vAlign w:val="center"/>
          </w:tcPr>
          <w:p>
            <w:pPr>
              <w:jc w:val="center"/>
              <w:rPr>
                <w:szCs w:val="21"/>
              </w:rPr>
            </w:pPr>
            <w:r>
              <w:rPr>
                <w:rFonts w:hint="eastAsia"/>
                <w:szCs w:val="21"/>
              </w:rPr>
              <w:t>2</w:t>
            </w:r>
          </w:p>
        </w:tc>
        <w:tc>
          <w:tcPr>
            <w:tcW w:w="900" w:type="dxa"/>
            <w:vAlign w:val="center"/>
          </w:tcPr>
          <w:p>
            <w:pPr>
              <w:jc w:val="center"/>
              <w:rPr>
                <w:szCs w:val="21"/>
              </w:rPr>
            </w:pPr>
            <w:r>
              <w:rPr>
                <w:rFonts w:hint="eastAsia"/>
                <w:szCs w:val="21"/>
              </w:rPr>
              <w:t>2</w:t>
            </w:r>
          </w:p>
        </w:tc>
        <w:tc>
          <w:tcPr>
            <w:tcW w:w="900" w:type="dxa"/>
            <w:vAlign w:val="center"/>
          </w:tcPr>
          <w:p>
            <w:pPr>
              <w:jc w:val="center"/>
              <w:rPr>
                <w:szCs w:val="21"/>
              </w:rPr>
            </w:pPr>
          </w:p>
        </w:tc>
        <w:tc>
          <w:tcPr>
            <w:tcW w:w="90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0" w:type="dxa"/>
            <w:gridSpan w:val="2"/>
            <w:vMerge w:val="continue"/>
          </w:tcPr>
          <w:p>
            <w:pPr>
              <w:rPr>
                <w:szCs w:val="21"/>
              </w:rPr>
            </w:pPr>
          </w:p>
        </w:tc>
        <w:tc>
          <w:tcPr>
            <w:tcW w:w="206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Tahoma"/>
                <w:color w:val="000000"/>
                <w:szCs w:val="21"/>
              </w:rPr>
            </w:pPr>
            <w:r>
              <w:rPr>
                <w:rFonts w:hint="eastAsia" w:ascii="Calibri" w:hAnsi="Calibri" w:eastAsia="宋体" w:cs="Tahoma"/>
                <w:color w:val="000000"/>
                <w:szCs w:val="21"/>
              </w:rPr>
              <w:t>汽车底盘机械系统构造与维修</w:t>
            </w:r>
          </w:p>
        </w:tc>
        <w:tc>
          <w:tcPr>
            <w:tcW w:w="819" w:type="dxa"/>
            <w:vAlign w:val="center"/>
          </w:tcPr>
          <w:p>
            <w:pPr>
              <w:jc w:val="center"/>
              <w:rPr>
                <w:szCs w:val="21"/>
              </w:rPr>
            </w:pPr>
            <w:r>
              <w:rPr>
                <w:szCs w:val="21"/>
              </w:rPr>
              <w:t>必修</w:t>
            </w:r>
          </w:p>
        </w:tc>
        <w:tc>
          <w:tcPr>
            <w:tcW w:w="720" w:type="dxa"/>
            <w:gridSpan w:val="2"/>
            <w:vAlign w:val="center"/>
          </w:tcPr>
          <w:p>
            <w:pPr>
              <w:jc w:val="center"/>
              <w:rPr>
                <w:szCs w:val="21"/>
              </w:rPr>
            </w:pPr>
          </w:p>
        </w:tc>
        <w:tc>
          <w:tcPr>
            <w:tcW w:w="720" w:type="dxa"/>
            <w:gridSpan w:val="2"/>
            <w:vAlign w:val="center"/>
          </w:tcPr>
          <w:p>
            <w:pPr>
              <w:jc w:val="center"/>
              <w:rPr>
                <w:szCs w:val="21"/>
              </w:rPr>
            </w:pPr>
            <w:r>
              <w:rPr>
                <w:rFonts w:hint="eastAsia"/>
                <w:szCs w:val="21"/>
              </w:rPr>
              <w:t>考试</w:t>
            </w:r>
          </w:p>
        </w:tc>
        <w:tc>
          <w:tcPr>
            <w:tcW w:w="900" w:type="dxa"/>
            <w:vAlign w:val="center"/>
          </w:tcPr>
          <w:p>
            <w:pPr>
              <w:jc w:val="center"/>
              <w:rPr>
                <w:szCs w:val="21"/>
              </w:rPr>
            </w:pPr>
            <w:r>
              <w:rPr>
                <w:rFonts w:hint="eastAsia"/>
                <w:szCs w:val="21"/>
              </w:rPr>
              <w:t>3</w:t>
            </w:r>
          </w:p>
        </w:tc>
        <w:tc>
          <w:tcPr>
            <w:tcW w:w="900" w:type="dxa"/>
            <w:vAlign w:val="center"/>
          </w:tcPr>
          <w:p>
            <w:pPr>
              <w:jc w:val="center"/>
              <w:rPr>
                <w:szCs w:val="21"/>
              </w:rPr>
            </w:pPr>
            <w:r>
              <w:rPr>
                <w:rFonts w:hint="eastAsia"/>
                <w:szCs w:val="21"/>
              </w:rPr>
              <w:t>3</w:t>
            </w:r>
          </w:p>
        </w:tc>
        <w:tc>
          <w:tcPr>
            <w:tcW w:w="900" w:type="dxa"/>
            <w:vAlign w:val="center"/>
          </w:tcPr>
          <w:p>
            <w:pPr>
              <w:jc w:val="center"/>
              <w:rPr>
                <w:szCs w:val="21"/>
              </w:rPr>
            </w:pPr>
          </w:p>
        </w:tc>
        <w:tc>
          <w:tcPr>
            <w:tcW w:w="900" w:type="dxa"/>
            <w:vAlign w:val="center"/>
          </w:tcPr>
          <w:p>
            <w:pPr>
              <w:jc w:val="center"/>
              <w:rPr>
                <w:szCs w:val="21"/>
              </w:rPr>
            </w:pPr>
          </w:p>
        </w:tc>
        <w:tc>
          <w:tcPr>
            <w:tcW w:w="900" w:type="dxa"/>
            <w:vAlign w:val="center"/>
          </w:tcPr>
          <w:p>
            <w:pPr>
              <w:jc w:val="center"/>
              <w:rPr>
                <w:szCs w:val="21"/>
              </w:rPr>
            </w:pPr>
            <w:r>
              <w:rPr>
                <w:rFonts w:hint="eastAsia"/>
                <w:szCs w:val="21"/>
              </w:rPr>
              <w:t>2</w:t>
            </w:r>
          </w:p>
        </w:tc>
        <w:tc>
          <w:tcPr>
            <w:tcW w:w="900" w:type="dxa"/>
            <w:vAlign w:val="center"/>
          </w:tcPr>
          <w:p>
            <w:pPr>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0" w:type="dxa"/>
            <w:gridSpan w:val="2"/>
            <w:vMerge w:val="continue"/>
          </w:tcPr>
          <w:p>
            <w:pPr>
              <w:rPr>
                <w:szCs w:val="21"/>
              </w:rPr>
            </w:pPr>
          </w:p>
        </w:tc>
        <w:tc>
          <w:tcPr>
            <w:tcW w:w="206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Tahoma"/>
                <w:color w:val="auto"/>
                <w:szCs w:val="21"/>
              </w:rPr>
            </w:pPr>
            <w:r>
              <w:rPr>
                <w:rFonts w:hint="eastAsia" w:ascii="Calibri" w:hAnsi="Calibri" w:eastAsia="宋体" w:cs="Tahoma"/>
                <w:color w:val="auto"/>
                <w:szCs w:val="21"/>
              </w:rPr>
              <w:t>汽车底盘电控系统构造与维修</w:t>
            </w:r>
          </w:p>
        </w:tc>
        <w:tc>
          <w:tcPr>
            <w:tcW w:w="819" w:type="dxa"/>
            <w:vAlign w:val="center"/>
          </w:tcPr>
          <w:p>
            <w:pPr>
              <w:jc w:val="center"/>
              <w:rPr>
                <w:szCs w:val="21"/>
              </w:rPr>
            </w:pPr>
            <w:r>
              <w:rPr>
                <w:rFonts w:hint="eastAsia"/>
                <w:szCs w:val="21"/>
                <w:lang w:val="en-US" w:eastAsia="zh-CN"/>
              </w:rPr>
              <w:t>选</w:t>
            </w:r>
            <w:r>
              <w:rPr>
                <w:szCs w:val="21"/>
              </w:rPr>
              <w:t>修</w:t>
            </w:r>
          </w:p>
        </w:tc>
        <w:tc>
          <w:tcPr>
            <w:tcW w:w="720" w:type="dxa"/>
            <w:gridSpan w:val="2"/>
            <w:vAlign w:val="center"/>
          </w:tcPr>
          <w:p>
            <w:pPr>
              <w:jc w:val="center"/>
              <w:rPr>
                <w:szCs w:val="21"/>
              </w:rPr>
            </w:pPr>
          </w:p>
        </w:tc>
        <w:tc>
          <w:tcPr>
            <w:tcW w:w="720" w:type="dxa"/>
            <w:gridSpan w:val="2"/>
            <w:vAlign w:val="center"/>
          </w:tcPr>
          <w:p>
            <w:pPr>
              <w:jc w:val="center"/>
              <w:rPr>
                <w:szCs w:val="21"/>
              </w:rPr>
            </w:pPr>
            <w:r>
              <w:rPr>
                <w:rFonts w:hint="eastAsia"/>
                <w:szCs w:val="21"/>
              </w:rPr>
              <w:t>考试</w:t>
            </w:r>
          </w:p>
        </w:tc>
        <w:tc>
          <w:tcPr>
            <w:tcW w:w="900" w:type="dxa"/>
            <w:vAlign w:val="center"/>
          </w:tcPr>
          <w:p>
            <w:pPr>
              <w:jc w:val="center"/>
              <w:rPr>
                <w:rFonts w:hint="eastAsia" w:eastAsiaTheme="minorEastAsia"/>
                <w:szCs w:val="21"/>
                <w:lang w:val="en-US" w:eastAsia="zh-CN"/>
              </w:rPr>
            </w:pPr>
            <w:r>
              <w:rPr>
                <w:rFonts w:hint="eastAsia"/>
                <w:szCs w:val="21"/>
                <w:lang w:val="en-US" w:eastAsia="zh-CN"/>
              </w:rPr>
              <w:t>3</w:t>
            </w:r>
          </w:p>
        </w:tc>
        <w:tc>
          <w:tcPr>
            <w:tcW w:w="900" w:type="dxa"/>
            <w:vAlign w:val="center"/>
          </w:tcPr>
          <w:p>
            <w:pPr>
              <w:jc w:val="center"/>
              <w:rPr>
                <w:rFonts w:hint="eastAsia" w:eastAsiaTheme="minorEastAsia"/>
                <w:szCs w:val="21"/>
                <w:lang w:val="en-US" w:eastAsia="zh-CN"/>
              </w:rPr>
            </w:pPr>
            <w:r>
              <w:rPr>
                <w:rFonts w:hint="eastAsia"/>
                <w:szCs w:val="21"/>
                <w:lang w:val="en-US" w:eastAsia="zh-CN"/>
              </w:rPr>
              <w:t>3</w:t>
            </w:r>
          </w:p>
        </w:tc>
        <w:tc>
          <w:tcPr>
            <w:tcW w:w="900" w:type="dxa"/>
            <w:vAlign w:val="center"/>
          </w:tcPr>
          <w:p>
            <w:pPr>
              <w:jc w:val="center"/>
              <w:rPr>
                <w:szCs w:val="21"/>
              </w:rPr>
            </w:pPr>
          </w:p>
        </w:tc>
        <w:tc>
          <w:tcPr>
            <w:tcW w:w="900" w:type="dxa"/>
            <w:vAlign w:val="center"/>
          </w:tcPr>
          <w:p>
            <w:pPr>
              <w:jc w:val="center"/>
              <w:rPr>
                <w:szCs w:val="21"/>
              </w:rPr>
            </w:pPr>
          </w:p>
        </w:tc>
        <w:tc>
          <w:tcPr>
            <w:tcW w:w="900" w:type="dxa"/>
            <w:vAlign w:val="center"/>
          </w:tcPr>
          <w:p>
            <w:pPr>
              <w:jc w:val="center"/>
              <w:rPr>
                <w:rFonts w:hint="eastAsia" w:eastAsiaTheme="minorEastAsia"/>
                <w:szCs w:val="21"/>
                <w:lang w:val="en-US" w:eastAsia="zh-CN"/>
              </w:rPr>
            </w:pPr>
            <w:r>
              <w:rPr>
                <w:rFonts w:hint="eastAsia"/>
                <w:szCs w:val="21"/>
                <w:lang w:val="en-US" w:eastAsia="zh-CN"/>
              </w:rPr>
              <w:t>2</w:t>
            </w:r>
          </w:p>
        </w:tc>
        <w:tc>
          <w:tcPr>
            <w:tcW w:w="900" w:type="dxa"/>
            <w:vAlign w:val="center"/>
          </w:tcPr>
          <w:p>
            <w:pPr>
              <w:jc w:val="center"/>
              <w:rPr>
                <w:rFonts w:hint="eastAsia" w:eastAsiaTheme="minorEastAsia"/>
                <w:szCs w:val="21"/>
                <w:lang w:val="en-US" w:eastAsia="zh-CN"/>
              </w:rPr>
            </w:pPr>
            <w:r>
              <w:rPr>
                <w:rFonts w:hint="eastAsia"/>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0" w:type="dxa"/>
            <w:gridSpan w:val="2"/>
            <w:vMerge w:val="continue"/>
          </w:tcPr>
          <w:p>
            <w:pPr>
              <w:rPr>
                <w:szCs w:val="21"/>
              </w:rPr>
            </w:pPr>
          </w:p>
        </w:tc>
        <w:tc>
          <w:tcPr>
            <w:tcW w:w="206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Tahoma"/>
                <w:color w:val="auto"/>
                <w:spacing w:val="-10"/>
                <w:szCs w:val="21"/>
              </w:rPr>
            </w:pPr>
            <w:r>
              <w:rPr>
                <w:rFonts w:hint="eastAsia" w:ascii="Calibri" w:hAnsi="Calibri" w:eastAsia="宋体" w:cs="Tahoma"/>
                <w:color w:val="auto"/>
                <w:spacing w:val="-10"/>
                <w:szCs w:val="21"/>
              </w:rPr>
              <w:t>汽车电气设备构造与维修</w:t>
            </w:r>
          </w:p>
        </w:tc>
        <w:tc>
          <w:tcPr>
            <w:tcW w:w="819" w:type="dxa"/>
            <w:vAlign w:val="center"/>
          </w:tcPr>
          <w:p>
            <w:pPr>
              <w:jc w:val="center"/>
              <w:rPr>
                <w:szCs w:val="21"/>
              </w:rPr>
            </w:pPr>
            <w:r>
              <w:rPr>
                <w:szCs w:val="21"/>
              </w:rPr>
              <w:t>必修</w:t>
            </w:r>
          </w:p>
        </w:tc>
        <w:tc>
          <w:tcPr>
            <w:tcW w:w="720" w:type="dxa"/>
            <w:gridSpan w:val="2"/>
            <w:vAlign w:val="center"/>
          </w:tcPr>
          <w:p>
            <w:pPr>
              <w:jc w:val="center"/>
              <w:rPr>
                <w:szCs w:val="21"/>
              </w:rPr>
            </w:pPr>
          </w:p>
        </w:tc>
        <w:tc>
          <w:tcPr>
            <w:tcW w:w="720" w:type="dxa"/>
            <w:gridSpan w:val="2"/>
            <w:vAlign w:val="center"/>
          </w:tcPr>
          <w:p>
            <w:pPr>
              <w:jc w:val="center"/>
              <w:rPr>
                <w:szCs w:val="21"/>
              </w:rPr>
            </w:pPr>
            <w:r>
              <w:rPr>
                <w:rFonts w:hint="eastAsia"/>
                <w:szCs w:val="21"/>
              </w:rPr>
              <w:t>考试</w:t>
            </w:r>
          </w:p>
        </w:tc>
        <w:tc>
          <w:tcPr>
            <w:tcW w:w="900" w:type="dxa"/>
            <w:vAlign w:val="center"/>
          </w:tcPr>
          <w:p>
            <w:pPr>
              <w:jc w:val="center"/>
              <w:rPr>
                <w:szCs w:val="21"/>
              </w:rPr>
            </w:pPr>
            <w:r>
              <w:rPr>
                <w:rFonts w:hint="eastAsia"/>
                <w:szCs w:val="21"/>
              </w:rPr>
              <w:t>4</w:t>
            </w:r>
          </w:p>
        </w:tc>
        <w:tc>
          <w:tcPr>
            <w:tcW w:w="900" w:type="dxa"/>
            <w:vAlign w:val="center"/>
          </w:tcPr>
          <w:p>
            <w:pPr>
              <w:jc w:val="center"/>
              <w:rPr>
                <w:szCs w:val="21"/>
              </w:rPr>
            </w:pPr>
            <w:r>
              <w:rPr>
                <w:rFonts w:hint="eastAsia"/>
                <w:szCs w:val="21"/>
              </w:rPr>
              <w:t>4</w:t>
            </w:r>
          </w:p>
        </w:tc>
        <w:tc>
          <w:tcPr>
            <w:tcW w:w="900" w:type="dxa"/>
            <w:vAlign w:val="center"/>
          </w:tcPr>
          <w:p>
            <w:pPr>
              <w:jc w:val="center"/>
              <w:rPr>
                <w:szCs w:val="21"/>
              </w:rPr>
            </w:pPr>
          </w:p>
        </w:tc>
        <w:tc>
          <w:tcPr>
            <w:tcW w:w="900" w:type="dxa"/>
            <w:vAlign w:val="center"/>
          </w:tcPr>
          <w:p>
            <w:pPr>
              <w:jc w:val="center"/>
              <w:rPr>
                <w:szCs w:val="21"/>
              </w:rPr>
            </w:pPr>
          </w:p>
        </w:tc>
        <w:tc>
          <w:tcPr>
            <w:tcW w:w="900" w:type="dxa"/>
            <w:vAlign w:val="center"/>
          </w:tcPr>
          <w:p>
            <w:pPr>
              <w:jc w:val="center"/>
              <w:rPr>
                <w:szCs w:val="21"/>
              </w:rPr>
            </w:pPr>
            <w:r>
              <w:rPr>
                <w:rFonts w:hint="eastAsia"/>
                <w:szCs w:val="21"/>
              </w:rPr>
              <w:t>3</w:t>
            </w:r>
          </w:p>
        </w:tc>
        <w:tc>
          <w:tcPr>
            <w:tcW w:w="900" w:type="dxa"/>
            <w:vAlign w:val="center"/>
          </w:tcPr>
          <w:p>
            <w:pPr>
              <w:jc w:val="center"/>
              <w:rPr>
                <w:szCs w:val="21"/>
              </w:rPr>
            </w:pP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0" w:type="dxa"/>
            <w:gridSpan w:val="2"/>
            <w:vMerge w:val="continue"/>
          </w:tcPr>
          <w:p>
            <w:pPr>
              <w:rPr>
                <w:szCs w:val="21"/>
              </w:rPr>
            </w:pPr>
          </w:p>
        </w:tc>
        <w:tc>
          <w:tcPr>
            <w:tcW w:w="206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Tahoma"/>
                <w:color w:val="auto"/>
                <w:szCs w:val="21"/>
              </w:rPr>
            </w:pPr>
            <w:r>
              <w:rPr>
                <w:rFonts w:hint="eastAsia" w:ascii="Calibri" w:hAnsi="Calibri" w:eastAsia="宋体" w:cs="Tahoma"/>
                <w:color w:val="auto"/>
                <w:szCs w:val="21"/>
              </w:rPr>
              <w:t>汽车维修质量检验</w:t>
            </w:r>
          </w:p>
        </w:tc>
        <w:tc>
          <w:tcPr>
            <w:tcW w:w="819" w:type="dxa"/>
            <w:vAlign w:val="center"/>
          </w:tcPr>
          <w:p>
            <w:pPr>
              <w:jc w:val="center"/>
              <w:rPr>
                <w:szCs w:val="21"/>
              </w:rPr>
            </w:pPr>
            <w:r>
              <w:rPr>
                <w:szCs w:val="21"/>
              </w:rPr>
              <w:t>必修</w:t>
            </w:r>
          </w:p>
        </w:tc>
        <w:tc>
          <w:tcPr>
            <w:tcW w:w="720" w:type="dxa"/>
            <w:gridSpan w:val="2"/>
            <w:vAlign w:val="center"/>
          </w:tcPr>
          <w:p>
            <w:pPr>
              <w:jc w:val="center"/>
              <w:rPr>
                <w:szCs w:val="21"/>
              </w:rPr>
            </w:pPr>
          </w:p>
        </w:tc>
        <w:tc>
          <w:tcPr>
            <w:tcW w:w="720" w:type="dxa"/>
            <w:gridSpan w:val="2"/>
            <w:vAlign w:val="center"/>
          </w:tcPr>
          <w:p>
            <w:pPr>
              <w:jc w:val="center"/>
              <w:rPr>
                <w:szCs w:val="21"/>
              </w:rPr>
            </w:pPr>
            <w:r>
              <w:rPr>
                <w:rFonts w:hint="eastAsia"/>
                <w:szCs w:val="21"/>
              </w:rPr>
              <w:t>考试</w:t>
            </w:r>
          </w:p>
        </w:tc>
        <w:tc>
          <w:tcPr>
            <w:tcW w:w="900" w:type="dxa"/>
            <w:vAlign w:val="center"/>
          </w:tcPr>
          <w:p>
            <w:pPr>
              <w:jc w:val="center"/>
              <w:rPr>
                <w:szCs w:val="21"/>
              </w:rPr>
            </w:pPr>
          </w:p>
        </w:tc>
        <w:tc>
          <w:tcPr>
            <w:tcW w:w="900" w:type="dxa"/>
            <w:vAlign w:val="center"/>
          </w:tcPr>
          <w:p>
            <w:pPr>
              <w:jc w:val="center"/>
              <w:rPr>
                <w:szCs w:val="21"/>
              </w:rPr>
            </w:pPr>
          </w:p>
        </w:tc>
        <w:tc>
          <w:tcPr>
            <w:tcW w:w="900" w:type="dxa"/>
            <w:vAlign w:val="center"/>
          </w:tcPr>
          <w:p>
            <w:pPr>
              <w:jc w:val="center"/>
              <w:rPr>
                <w:szCs w:val="21"/>
              </w:rPr>
            </w:pPr>
            <w:r>
              <w:rPr>
                <w:rFonts w:hint="eastAsia"/>
                <w:szCs w:val="21"/>
              </w:rPr>
              <w:t>2</w:t>
            </w:r>
          </w:p>
        </w:tc>
        <w:tc>
          <w:tcPr>
            <w:tcW w:w="900" w:type="dxa"/>
            <w:vAlign w:val="center"/>
          </w:tcPr>
          <w:p>
            <w:pPr>
              <w:jc w:val="center"/>
              <w:rPr>
                <w:szCs w:val="21"/>
              </w:rPr>
            </w:pPr>
            <w:r>
              <w:rPr>
                <w:rFonts w:hint="eastAsia"/>
                <w:szCs w:val="21"/>
              </w:rPr>
              <w:t>2</w:t>
            </w:r>
          </w:p>
        </w:tc>
        <w:tc>
          <w:tcPr>
            <w:tcW w:w="900" w:type="dxa"/>
            <w:vAlign w:val="center"/>
          </w:tcPr>
          <w:p>
            <w:pPr>
              <w:jc w:val="center"/>
              <w:rPr>
                <w:szCs w:val="21"/>
              </w:rPr>
            </w:pPr>
            <w:r>
              <w:rPr>
                <w:rFonts w:hint="eastAsia"/>
                <w:szCs w:val="21"/>
              </w:rPr>
              <w:t>1</w:t>
            </w:r>
          </w:p>
        </w:tc>
        <w:tc>
          <w:tcPr>
            <w:tcW w:w="900" w:type="dxa"/>
            <w:vAlign w:val="center"/>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0" w:type="dxa"/>
            <w:gridSpan w:val="2"/>
            <w:vMerge w:val="continue"/>
          </w:tcPr>
          <w:p>
            <w:pPr>
              <w:rPr>
                <w:szCs w:val="21"/>
              </w:rPr>
            </w:pPr>
          </w:p>
        </w:tc>
        <w:tc>
          <w:tcPr>
            <w:tcW w:w="206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Tahoma"/>
                <w:color w:val="auto"/>
                <w:szCs w:val="21"/>
              </w:rPr>
            </w:pPr>
            <w:r>
              <w:rPr>
                <w:rFonts w:hint="eastAsia" w:ascii="Calibri" w:hAnsi="Calibri" w:eastAsia="宋体" w:cs="Tahoma"/>
                <w:color w:val="auto"/>
                <w:szCs w:val="21"/>
              </w:rPr>
              <w:t>汽车使用性能与检测</w:t>
            </w:r>
          </w:p>
        </w:tc>
        <w:tc>
          <w:tcPr>
            <w:tcW w:w="819" w:type="dxa"/>
            <w:vAlign w:val="center"/>
          </w:tcPr>
          <w:p>
            <w:pPr>
              <w:jc w:val="center"/>
              <w:rPr>
                <w:szCs w:val="21"/>
              </w:rPr>
            </w:pPr>
            <w:r>
              <w:rPr>
                <w:szCs w:val="21"/>
              </w:rPr>
              <w:t>必修</w:t>
            </w:r>
          </w:p>
        </w:tc>
        <w:tc>
          <w:tcPr>
            <w:tcW w:w="720" w:type="dxa"/>
            <w:gridSpan w:val="2"/>
            <w:vAlign w:val="center"/>
          </w:tcPr>
          <w:p>
            <w:pPr>
              <w:jc w:val="center"/>
              <w:rPr>
                <w:szCs w:val="21"/>
              </w:rPr>
            </w:pPr>
          </w:p>
        </w:tc>
        <w:tc>
          <w:tcPr>
            <w:tcW w:w="720" w:type="dxa"/>
            <w:gridSpan w:val="2"/>
            <w:vAlign w:val="center"/>
          </w:tcPr>
          <w:p>
            <w:pPr>
              <w:jc w:val="center"/>
              <w:rPr>
                <w:szCs w:val="21"/>
              </w:rPr>
            </w:pPr>
            <w:r>
              <w:rPr>
                <w:rFonts w:hint="eastAsia"/>
                <w:szCs w:val="21"/>
              </w:rPr>
              <w:t>考试</w:t>
            </w:r>
          </w:p>
        </w:tc>
        <w:tc>
          <w:tcPr>
            <w:tcW w:w="900" w:type="dxa"/>
            <w:vAlign w:val="center"/>
          </w:tcPr>
          <w:p>
            <w:pPr>
              <w:jc w:val="center"/>
              <w:rPr>
                <w:szCs w:val="21"/>
              </w:rPr>
            </w:pPr>
          </w:p>
        </w:tc>
        <w:tc>
          <w:tcPr>
            <w:tcW w:w="900" w:type="dxa"/>
            <w:vAlign w:val="center"/>
          </w:tcPr>
          <w:p>
            <w:pPr>
              <w:jc w:val="center"/>
              <w:rPr>
                <w:szCs w:val="21"/>
              </w:rPr>
            </w:pPr>
          </w:p>
        </w:tc>
        <w:tc>
          <w:tcPr>
            <w:tcW w:w="900" w:type="dxa"/>
            <w:vAlign w:val="center"/>
          </w:tcPr>
          <w:p>
            <w:pPr>
              <w:jc w:val="center"/>
              <w:rPr>
                <w:szCs w:val="21"/>
              </w:rPr>
            </w:pPr>
            <w:r>
              <w:rPr>
                <w:rFonts w:hint="eastAsia"/>
                <w:szCs w:val="21"/>
              </w:rPr>
              <w:t>4</w:t>
            </w:r>
          </w:p>
        </w:tc>
        <w:tc>
          <w:tcPr>
            <w:tcW w:w="900" w:type="dxa"/>
            <w:vAlign w:val="center"/>
          </w:tcPr>
          <w:p>
            <w:pPr>
              <w:jc w:val="center"/>
              <w:rPr>
                <w:szCs w:val="21"/>
              </w:rPr>
            </w:pPr>
            <w:r>
              <w:rPr>
                <w:rFonts w:hint="eastAsia"/>
                <w:szCs w:val="21"/>
              </w:rPr>
              <w:t>4</w:t>
            </w:r>
          </w:p>
        </w:tc>
        <w:tc>
          <w:tcPr>
            <w:tcW w:w="900" w:type="dxa"/>
            <w:vAlign w:val="center"/>
          </w:tcPr>
          <w:p>
            <w:pPr>
              <w:jc w:val="center"/>
              <w:rPr>
                <w:szCs w:val="21"/>
              </w:rPr>
            </w:pPr>
            <w:r>
              <w:rPr>
                <w:rFonts w:hint="eastAsia"/>
                <w:szCs w:val="21"/>
              </w:rPr>
              <w:t>3</w:t>
            </w:r>
          </w:p>
        </w:tc>
        <w:tc>
          <w:tcPr>
            <w:tcW w:w="900" w:type="dxa"/>
            <w:vAlign w:val="center"/>
          </w:tcPr>
          <w:p>
            <w:pPr>
              <w:jc w:val="center"/>
              <w:rPr>
                <w:szCs w:val="21"/>
              </w:rPr>
            </w:pP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0" w:type="dxa"/>
            <w:gridSpan w:val="2"/>
            <w:vMerge w:val="restart"/>
            <w:vAlign w:val="center"/>
          </w:tcPr>
          <w:p>
            <w:pPr>
              <w:jc w:val="center"/>
              <w:rPr>
                <w:b/>
                <w:szCs w:val="21"/>
              </w:rPr>
            </w:pPr>
            <w:r>
              <w:rPr>
                <w:b/>
                <w:szCs w:val="21"/>
              </w:rPr>
              <w:t>技能课</w:t>
            </w:r>
          </w:p>
        </w:tc>
        <w:tc>
          <w:tcPr>
            <w:tcW w:w="206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Cs w:val="21"/>
              </w:rPr>
            </w:pPr>
            <w:r>
              <w:rPr>
                <w:color w:val="auto"/>
                <w:szCs w:val="21"/>
              </w:rPr>
              <w:t>盘式制动器的拆装与检查</w:t>
            </w:r>
          </w:p>
        </w:tc>
        <w:tc>
          <w:tcPr>
            <w:tcW w:w="819" w:type="dxa"/>
            <w:vAlign w:val="center"/>
          </w:tcPr>
          <w:p>
            <w:pPr>
              <w:jc w:val="center"/>
            </w:pPr>
            <w:r>
              <w:rPr>
                <w:szCs w:val="21"/>
              </w:rPr>
              <w:t>必修</w:t>
            </w:r>
          </w:p>
        </w:tc>
        <w:tc>
          <w:tcPr>
            <w:tcW w:w="720" w:type="dxa"/>
            <w:gridSpan w:val="2"/>
            <w:vAlign w:val="center"/>
          </w:tcPr>
          <w:p>
            <w:pPr>
              <w:jc w:val="center"/>
              <w:rPr>
                <w:szCs w:val="21"/>
              </w:rPr>
            </w:pPr>
          </w:p>
        </w:tc>
        <w:tc>
          <w:tcPr>
            <w:tcW w:w="720" w:type="dxa"/>
            <w:gridSpan w:val="2"/>
            <w:vAlign w:val="center"/>
          </w:tcPr>
          <w:p>
            <w:pPr>
              <w:jc w:val="center"/>
              <w:rPr>
                <w:rFonts w:hint="eastAsia"/>
                <w:szCs w:val="21"/>
              </w:rPr>
            </w:pPr>
            <w:r>
              <w:rPr>
                <w:rFonts w:hint="eastAsia"/>
                <w:szCs w:val="21"/>
              </w:rPr>
              <w:t>考试</w:t>
            </w:r>
          </w:p>
        </w:tc>
        <w:tc>
          <w:tcPr>
            <w:tcW w:w="900" w:type="dxa"/>
            <w:vAlign w:val="center"/>
          </w:tcPr>
          <w:p>
            <w:pPr>
              <w:jc w:val="center"/>
              <w:rPr>
                <w:szCs w:val="21"/>
              </w:rPr>
            </w:pPr>
          </w:p>
        </w:tc>
        <w:tc>
          <w:tcPr>
            <w:tcW w:w="900" w:type="dxa"/>
            <w:vAlign w:val="center"/>
          </w:tcPr>
          <w:p>
            <w:pPr>
              <w:jc w:val="center"/>
              <w:rPr>
                <w:szCs w:val="21"/>
              </w:rPr>
            </w:pPr>
          </w:p>
        </w:tc>
        <w:tc>
          <w:tcPr>
            <w:tcW w:w="900" w:type="dxa"/>
            <w:vAlign w:val="center"/>
          </w:tcPr>
          <w:p>
            <w:pPr>
              <w:jc w:val="center"/>
              <w:rPr>
                <w:rFonts w:hint="eastAsia"/>
                <w:szCs w:val="21"/>
              </w:rPr>
            </w:pPr>
            <w:r>
              <w:rPr>
                <w:rFonts w:hint="eastAsia"/>
                <w:szCs w:val="21"/>
              </w:rPr>
              <w:t>1</w:t>
            </w:r>
          </w:p>
        </w:tc>
        <w:tc>
          <w:tcPr>
            <w:tcW w:w="900" w:type="dxa"/>
            <w:vAlign w:val="center"/>
          </w:tcPr>
          <w:p>
            <w:pPr>
              <w:jc w:val="center"/>
              <w:rPr>
                <w:rFonts w:hint="eastAsia"/>
                <w:szCs w:val="21"/>
              </w:rPr>
            </w:pPr>
            <w:r>
              <w:rPr>
                <w:rFonts w:hint="eastAsia"/>
                <w:szCs w:val="21"/>
              </w:rPr>
              <w:t>1</w:t>
            </w:r>
          </w:p>
        </w:tc>
        <w:tc>
          <w:tcPr>
            <w:tcW w:w="900" w:type="dxa"/>
            <w:vAlign w:val="center"/>
          </w:tcPr>
          <w:p>
            <w:pPr>
              <w:jc w:val="center"/>
              <w:rPr>
                <w:rFonts w:hint="eastAsia"/>
                <w:szCs w:val="21"/>
              </w:rPr>
            </w:pPr>
            <w:r>
              <w:rPr>
                <w:rFonts w:hint="eastAsia"/>
                <w:szCs w:val="21"/>
              </w:rPr>
              <w:t>1</w:t>
            </w:r>
          </w:p>
        </w:tc>
        <w:tc>
          <w:tcPr>
            <w:tcW w:w="900" w:type="dxa"/>
            <w:vAlign w:val="center"/>
          </w:tcPr>
          <w:p>
            <w:pPr>
              <w:jc w:val="center"/>
              <w:rPr>
                <w:rFonts w:hint="eastAsia"/>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gridSpan w:val="2"/>
            <w:vMerge w:val="continue"/>
          </w:tcPr>
          <w:p>
            <w:pPr>
              <w:rPr>
                <w:szCs w:val="21"/>
              </w:rPr>
            </w:pPr>
          </w:p>
        </w:tc>
        <w:tc>
          <w:tcPr>
            <w:tcW w:w="206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Cs w:val="21"/>
              </w:rPr>
            </w:pPr>
            <w:r>
              <w:rPr>
                <w:color w:val="auto"/>
                <w:szCs w:val="21"/>
              </w:rPr>
              <w:t>汽车二级维护</w:t>
            </w:r>
          </w:p>
        </w:tc>
        <w:tc>
          <w:tcPr>
            <w:tcW w:w="819" w:type="dxa"/>
            <w:vAlign w:val="center"/>
          </w:tcPr>
          <w:p>
            <w:pPr>
              <w:jc w:val="center"/>
            </w:pPr>
            <w:r>
              <w:rPr>
                <w:szCs w:val="21"/>
              </w:rPr>
              <w:t>必修</w:t>
            </w:r>
          </w:p>
        </w:tc>
        <w:tc>
          <w:tcPr>
            <w:tcW w:w="720" w:type="dxa"/>
            <w:gridSpan w:val="2"/>
            <w:vAlign w:val="center"/>
          </w:tcPr>
          <w:p>
            <w:pPr>
              <w:jc w:val="center"/>
              <w:rPr>
                <w:szCs w:val="21"/>
              </w:rPr>
            </w:pPr>
          </w:p>
        </w:tc>
        <w:tc>
          <w:tcPr>
            <w:tcW w:w="720" w:type="dxa"/>
            <w:gridSpan w:val="2"/>
            <w:vAlign w:val="center"/>
          </w:tcPr>
          <w:p>
            <w:pPr>
              <w:jc w:val="center"/>
            </w:pPr>
            <w:r>
              <w:rPr>
                <w:rFonts w:hint="eastAsia"/>
                <w:szCs w:val="21"/>
              </w:rPr>
              <w:t>考试</w:t>
            </w:r>
          </w:p>
        </w:tc>
        <w:tc>
          <w:tcPr>
            <w:tcW w:w="900" w:type="dxa"/>
            <w:vAlign w:val="center"/>
          </w:tcPr>
          <w:p>
            <w:pPr>
              <w:jc w:val="center"/>
              <w:rPr>
                <w:szCs w:val="21"/>
              </w:rPr>
            </w:pPr>
          </w:p>
        </w:tc>
        <w:tc>
          <w:tcPr>
            <w:tcW w:w="900" w:type="dxa"/>
            <w:vAlign w:val="center"/>
          </w:tcPr>
          <w:p>
            <w:pPr>
              <w:jc w:val="center"/>
              <w:rPr>
                <w:szCs w:val="21"/>
              </w:rPr>
            </w:pPr>
          </w:p>
        </w:tc>
        <w:tc>
          <w:tcPr>
            <w:tcW w:w="900" w:type="dxa"/>
            <w:vAlign w:val="center"/>
          </w:tcPr>
          <w:p>
            <w:pPr>
              <w:jc w:val="center"/>
              <w:rPr>
                <w:rFonts w:hint="eastAsia"/>
                <w:szCs w:val="21"/>
              </w:rPr>
            </w:pPr>
            <w:r>
              <w:rPr>
                <w:rFonts w:hint="eastAsia"/>
                <w:szCs w:val="21"/>
              </w:rPr>
              <w:t>1</w:t>
            </w:r>
          </w:p>
        </w:tc>
        <w:tc>
          <w:tcPr>
            <w:tcW w:w="900" w:type="dxa"/>
            <w:vAlign w:val="center"/>
          </w:tcPr>
          <w:p>
            <w:pPr>
              <w:jc w:val="center"/>
              <w:rPr>
                <w:rFonts w:hint="eastAsia"/>
                <w:szCs w:val="21"/>
              </w:rPr>
            </w:pPr>
            <w:r>
              <w:rPr>
                <w:rFonts w:hint="eastAsia"/>
                <w:szCs w:val="21"/>
              </w:rPr>
              <w:t>1</w:t>
            </w:r>
          </w:p>
        </w:tc>
        <w:tc>
          <w:tcPr>
            <w:tcW w:w="900" w:type="dxa"/>
            <w:vAlign w:val="center"/>
          </w:tcPr>
          <w:p>
            <w:pPr>
              <w:jc w:val="center"/>
              <w:rPr>
                <w:rFonts w:hint="eastAsia"/>
                <w:szCs w:val="21"/>
              </w:rPr>
            </w:pPr>
            <w:r>
              <w:rPr>
                <w:rFonts w:hint="eastAsia"/>
                <w:szCs w:val="21"/>
              </w:rPr>
              <w:t>1</w:t>
            </w:r>
          </w:p>
        </w:tc>
        <w:tc>
          <w:tcPr>
            <w:tcW w:w="900" w:type="dxa"/>
            <w:vAlign w:val="center"/>
          </w:tcPr>
          <w:p>
            <w:pPr>
              <w:jc w:val="center"/>
              <w:rPr>
                <w:rFonts w:hint="eastAsia"/>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0" w:type="dxa"/>
            <w:gridSpan w:val="2"/>
            <w:vMerge w:val="continue"/>
          </w:tcPr>
          <w:p>
            <w:pPr>
              <w:rPr>
                <w:szCs w:val="21"/>
              </w:rPr>
            </w:pPr>
          </w:p>
        </w:tc>
        <w:tc>
          <w:tcPr>
            <w:tcW w:w="206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Cs w:val="21"/>
              </w:rPr>
            </w:pPr>
            <w:r>
              <w:rPr>
                <w:color w:val="auto"/>
                <w:szCs w:val="21"/>
              </w:rPr>
              <w:t>汽车底盘的检查及机油、机油滤清器的更换</w:t>
            </w:r>
          </w:p>
        </w:tc>
        <w:tc>
          <w:tcPr>
            <w:tcW w:w="819" w:type="dxa"/>
            <w:vAlign w:val="center"/>
          </w:tcPr>
          <w:p>
            <w:pPr>
              <w:jc w:val="center"/>
            </w:pPr>
            <w:r>
              <w:rPr>
                <w:szCs w:val="21"/>
              </w:rPr>
              <w:t>必修</w:t>
            </w:r>
          </w:p>
        </w:tc>
        <w:tc>
          <w:tcPr>
            <w:tcW w:w="720" w:type="dxa"/>
            <w:gridSpan w:val="2"/>
            <w:vAlign w:val="center"/>
          </w:tcPr>
          <w:p>
            <w:pPr>
              <w:jc w:val="center"/>
              <w:rPr>
                <w:szCs w:val="21"/>
              </w:rPr>
            </w:pPr>
          </w:p>
        </w:tc>
        <w:tc>
          <w:tcPr>
            <w:tcW w:w="720" w:type="dxa"/>
            <w:gridSpan w:val="2"/>
            <w:vAlign w:val="center"/>
          </w:tcPr>
          <w:p>
            <w:pPr>
              <w:jc w:val="center"/>
            </w:pPr>
            <w:r>
              <w:rPr>
                <w:rFonts w:hint="eastAsia"/>
                <w:szCs w:val="21"/>
              </w:rPr>
              <w:t>考试</w:t>
            </w:r>
          </w:p>
        </w:tc>
        <w:tc>
          <w:tcPr>
            <w:tcW w:w="900" w:type="dxa"/>
            <w:vAlign w:val="center"/>
          </w:tcPr>
          <w:p>
            <w:pPr>
              <w:jc w:val="center"/>
              <w:rPr>
                <w:szCs w:val="21"/>
              </w:rPr>
            </w:pPr>
          </w:p>
        </w:tc>
        <w:tc>
          <w:tcPr>
            <w:tcW w:w="900" w:type="dxa"/>
            <w:vAlign w:val="center"/>
          </w:tcPr>
          <w:p>
            <w:pPr>
              <w:jc w:val="center"/>
              <w:rPr>
                <w:szCs w:val="21"/>
              </w:rPr>
            </w:pPr>
          </w:p>
        </w:tc>
        <w:tc>
          <w:tcPr>
            <w:tcW w:w="900" w:type="dxa"/>
            <w:vAlign w:val="center"/>
          </w:tcPr>
          <w:p>
            <w:pPr>
              <w:jc w:val="center"/>
              <w:rPr>
                <w:rFonts w:hint="eastAsia"/>
                <w:szCs w:val="21"/>
              </w:rPr>
            </w:pPr>
            <w:r>
              <w:rPr>
                <w:rFonts w:hint="eastAsia"/>
                <w:szCs w:val="21"/>
              </w:rPr>
              <w:t>1</w:t>
            </w:r>
          </w:p>
        </w:tc>
        <w:tc>
          <w:tcPr>
            <w:tcW w:w="900" w:type="dxa"/>
            <w:vAlign w:val="center"/>
          </w:tcPr>
          <w:p>
            <w:pPr>
              <w:jc w:val="center"/>
              <w:rPr>
                <w:rFonts w:hint="eastAsia"/>
                <w:szCs w:val="21"/>
              </w:rPr>
            </w:pPr>
            <w:r>
              <w:rPr>
                <w:rFonts w:hint="eastAsia"/>
                <w:szCs w:val="21"/>
              </w:rPr>
              <w:t>1</w:t>
            </w:r>
          </w:p>
        </w:tc>
        <w:tc>
          <w:tcPr>
            <w:tcW w:w="900" w:type="dxa"/>
            <w:vAlign w:val="center"/>
          </w:tcPr>
          <w:p>
            <w:pPr>
              <w:jc w:val="center"/>
              <w:rPr>
                <w:rFonts w:hint="eastAsia"/>
                <w:szCs w:val="21"/>
              </w:rPr>
            </w:pPr>
            <w:r>
              <w:rPr>
                <w:rFonts w:hint="eastAsia"/>
                <w:szCs w:val="21"/>
              </w:rPr>
              <w:t>1</w:t>
            </w:r>
          </w:p>
        </w:tc>
        <w:tc>
          <w:tcPr>
            <w:tcW w:w="900" w:type="dxa"/>
            <w:vAlign w:val="center"/>
          </w:tcPr>
          <w:p>
            <w:pPr>
              <w:jc w:val="center"/>
              <w:rPr>
                <w:rFonts w:hint="eastAsia"/>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0" w:type="dxa"/>
            <w:gridSpan w:val="2"/>
            <w:vMerge w:val="continue"/>
          </w:tcPr>
          <w:p>
            <w:pPr>
              <w:rPr>
                <w:szCs w:val="21"/>
              </w:rPr>
            </w:pPr>
          </w:p>
        </w:tc>
        <w:tc>
          <w:tcPr>
            <w:tcW w:w="206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Cs w:val="21"/>
              </w:rPr>
            </w:pPr>
            <w:r>
              <w:rPr>
                <w:color w:val="auto"/>
                <w:szCs w:val="21"/>
              </w:rPr>
              <w:t>汽车灯光检查与调试</w:t>
            </w:r>
          </w:p>
        </w:tc>
        <w:tc>
          <w:tcPr>
            <w:tcW w:w="819" w:type="dxa"/>
            <w:vAlign w:val="center"/>
          </w:tcPr>
          <w:p>
            <w:pPr>
              <w:jc w:val="center"/>
            </w:pPr>
            <w:r>
              <w:rPr>
                <w:rFonts w:hint="eastAsia"/>
                <w:szCs w:val="21"/>
                <w:lang w:val="en-US" w:eastAsia="zh-CN"/>
              </w:rPr>
              <w:t>选</w:t>
            </w:r>
            <w:r>
              <w:rPr>
                <w:szCs w:val="21"/>
              </w:rPr>
              <w:t>修</w:t>
            </w:r>
          </w:p>
        </w:tc>
        <w:tc>
          <w:tcPr>
            <w:tcW w:w="720" w:type="dxa"/>
            <w:gridSpan w:val="2"/>
            <w:vAlign w:val="center"/>
          </w:tcPr>
          <w:p>
            <w:pPr>
              <w:jc w:val="center"/>
              <w:rPr>
                <w:szCs w:val="21"/>
              </w:rPr>
            </w:pPr>
          </w:p>
        </w:tc>
        <w:tc>
          <w:tcPr>
            <w:tcW w:w="720" w:type="dxa"/>
            <w:gridSpan w:val="2"/>
            <w:vAlign w:val="center"/>
          </w:tcPr>
          <w:p>
            <w:pPr>
              <w:jc w:val="center"/>
            </w:pPr>
            <w:r>
              <w:rPr>
                <w:rFonts w:hint="eastAsia"/>
                <w:szCs w:val="21"/>
              </w:rPr>
              <w:t>考试</w:t>
            </w:r>
          </w:p>
        </w:tc>
        <w:tc>
          <w:tcPr>
            <w:tcW w:w="900" w:type="dxa"/>
            <w:vAlign w:val="center"/>
          </w:tcPr>
          <w:p>
            <w:pPr>
              <w:jc w:val="center"/>
              <w:rPr>
                <w:szCs w:val="21"/>
              </w:rPr>
            </w:pPr>
          </w:p>
        </w:tc>
        <w:tc>
          <w:tcPr>
            <w:tcW w:w="900" w:type="dxa"/>
            <w:vAlign w:val="center"/>
          </w:tcPr>
          <w:p>
            <w:pPr>
              <w:jc w:val="center"/>
              <w:rPr>
                <w:szCs w:val="21"/>
              </w:rPr>
            </w:pPr>
          </w:p>
        </w:tc>
        <w:tc>
          <w:tcPr>
            <w:tcW w:w="900" w:type="dxa"/>
            <w:vAlign w:val="center"/>
          </w:tcPr>
          <w:p>
            <w:pPr>
              <w:jc w:val="center"/>
              <w:rPr>
                <w:rFonts w:hint="eastAsia"/>
                <w:szCs w:val="21"/>
              </w:rPr>
            </w:pPr>
            <w:r>
              <w:rPr>
                <w:rFonts w:hint="eastAsia"/>
                <w:szCs w:val="21"/>
              </w:rPr>
              <w:t>1</w:t>
            </w:r>
          </w:p>
        </w:tc>
        <w:tc>
          <w:tcPr>
            <w:tcW w:w="900" w:type="dxa"/>
            <w:vAlign w:val="center"/>
          </w:tcPr>
          <w:p>
            <w:pPr>
              <w:jc w:val="center"/>
              <w:rPr>
                <w:rFonts w:hint="eastAsia"/>
                <w:szCs w:val="21"/>
              </w:rPr>
            </w:pPr>
            <w:r>
              <w:rPr>
                <w:rFonts w:hint="eastAsia"/>
                <w:szCs w:val="21"/>
              </w:rPr>
              <w:t>1</w:t>
            </w:r>
          </w:p>
        </w:tc>
        <w:tc>
          <w:tcPr>
            <w:tcW w:w="900" w:type="dxa"/>
            <w:vAlign w:val="center"/>
          </w:tcPr>
          <w:p>
            <w:pPr>
              <w:jc w:val="center"/>
              <w:rPr>
                <w:rFonts w:hint="eastAsia"/>
                <w:szCs w:val="21"/>
              </w:rPr>
            </w:pPr>
            <w:r>
              <w:rPr>
                <w:rFonts w:hint="eastAsia"/>
                <w:szCs w:val="21"/>
              </w:rPr>
              <w:t>1</w:t>
            </w:r>
          </w:p>
        </w:tc>
        <w:tc>
          <w:tcPr>
            <w:tcW w:w="900" w:type="dxa"/>
            <w:vAlign w:val="center"/>
          </w:tcPr>
          <w:p>
            <w:pPr>
              <w:jc w:val="center"/>
              <w:rPr>
                <w:rFonts w:hint="eastAsia"/>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gridSpan w:val="2"/>
            <w:vMerge w:val="continue"/>
          </w:tcPr>
          <w:p>
            <w:pPr>
              <w:rPr>
                <w:szCs w:val="21"/>
              </w:rPr>
            </w:pPr>
          </w:p>
        </w:tc>
        <w:tc>
          <w:tcPr>
            <w:tcW w:w="2061" w:type="dxa"/>
            <w:vAlign w:val="center"/>
          </w:tcPr>
          <w:p>
            <w:pPr>
              <w:rPr>
                <w:szCs w:val="21"/>
              </w:rPr>
            </w:pPr>
            <w:r>
              <w:rPr>
                <w:color w:val="auto"/>
                <w:szCs w:val="21"/>
              </w:rPr>
              <w:t>空气流量计检修</w:t>
            </w:r>
          </w:p>
        </w:tc>
        <w:tc>
          <w:tcPr>
            <w:tcW w:w="819" w:type="dxa"/>
            <w:vAlign w:val="center"/>
          </w:tcPr>
          <w:p>
            <w:pPr>
              <w:jc w:val="center"/>
            </w:pPr>
            <w:r>
              <w:rPr>
                <w:szCs w:val="21"/>
              </w:rPr>
              <w:t>必修</w:t>
            </w:r>
          </w:p>
        </w:tc>
        <w:tc>
          <w:tcPr>
            <w:tcW w:w="720" w:type="dxa"/>
            <w:gridSpan w:val="2"/>
            <w:vAlign w:val="center"/>
          </w:tcPr>
          <w:p>
            <w:pPr>
              <w:jc w:val="center"/>
              <w:rPr>
                <w:szCs w:val="21"/>
              </w:rPr>
            </w:pPr>
          </w:p>
        </w:tc>
        <w:tc>
          <w:tcPr>
            <w:tcW w:w="720" w:type="dxa"/>
            <w:gridSpan w:val="2"/>
            <w:vAlign w:val="center"/>
          </w:tcPr>
          <w:p>
            <w:pPr>
              <w:jc w:val="center"/>
            </w:pPr>
            <w:r>
              <w:rPr>
                <w:rFonts w:hint="eastAsia"/>
                <w:szCs w:val="21"/>
              </w:rPr>
              <w:t>考试</w:t>
            </w:r>
          </w:p>
        </w:tc>
        <w:tc>
          <w:tcPr>
            <w:tcW w:w="900" w:type="dxa"/>
            <w:vAlign w:val="center"/>
          </w:tcPr>
          <w:p>
            <w:pPr>
              <w:jc w:val="center"/>
              <w:rPr>
                <w:szCs w:val="21"/>
              </w:rPr>
            </w:pPr>
          </w:p>
        </w:tc>
        <w:tc>
          <w:tcPr>
            <w:tcW w:w="900" w:type="dxa"/>
            <w:vAlign w:val="center"/>
          </w:tcPr>
          <w:p>
            <w:pPr>
              <w:jc w:val="center"/>
              <w:rPr>
                <w:szCs w:val="21"/>
              </w:rPr>
            </w:pPr>
          </w:p>
        </w:tc>
        <w:tc>
          <w:tcPr>
            <w:tcW w:w="900" w:type="dxa"/>
            <w:vAlign w:val="center"/>
          </w:tcPr>
          <w:p>
            <w:pPr>
              <w:jc w:val="center"/>
              <w:rPr>
                <w:rFonts w:hint="eastAsia"/>
                <w:szCs w:val="21"/>
              </w:rPr>
            </w:pPr>
            <w:r>
              <w:rPr>
                <w:rFonts w:hint="eastAsia"/>
                <w:szCs w:val="21"/>
              </w:rPr>
              <w:t>1</w:t>
            </w:r>
          </w:p>
        </w:tc>
        <w:tc>
          <w:tcPr>
            <w:tcW w:w="900" w:type="dxa"/>
            <w:vAlign w:val="center"/>
          </w:tcPr>
          <w:p>
            <w:pPr>
              <w:jc w:val="center"/>
              <w:rPr>
                <w:rFonts w:hint="eastAsia"/>
                <w:szCs w:val="21"/>
              </w:rPr>
            </w:pPr>
            <w:r>
              <w:rPr>
                <w:rFonts w:hint="eastAsia"/>
                <w:szCs w:val="21"/>
              </w:rPr>
              <w:t>1</w:t>
            </w:r>
          </w:p>
        </w:tc>
        <w:tc>
          <w:tcPr>
            <w:tcW w:w="900" w:type="dxa"/>
            <w:vAlign w:val="center"/>
          </w:tcPr>
          <w:p>
            <w:pPr>
              <w:jc w:val="center"/>
              <w:rPr>
                <w:rFonts w:hint="eastAsia"/>
                <w:szCs w:val="21"/>
              </w:rPr>
            </w:pPr>
            <w:r>
              <w:rPr>
                <w:rFonts w:hint="eastAsia"/>
                <w:szCs w:val="21"/>
              </w:rPr>
              <w:t>1</w:t>
            </w:r>
          </w:p>
        </w:tc>
        <w:tc>
          <w:tcPr>
            <w:tcW w:w="900" w:type="dxa"/>
            <w:vAlign w:val="center"/>
          </w:tcPr>
          <w:p>
            <w:pPr>
              <w:jc w:val="center"/>
              <w:rPr>
                <w:rFonts w:hint="eastAsia"/>
                <w:szCs w:val="21"/>
              </w:rPr>
            </w:pPr>
            <w:r>
              <w:rPr>
                <w:rFonts w:hint="eastAsia"/>
                <w:szCs w:val="21"/>
              </w:rPr>
              <w:t>1</w:t>
            </w:r>
          </w:p>
        </w:tc>
      </w:tr>
    </w:tbl>
    <w:p>
      <w:pPr>
        <w:ind w:firstLine="560" w:firstLineChars="200"/>
        <w:rPr>
          <w:rFonts w:ascii="黑体" w:hAnsi="黑体" w:eastAsia="黑体"/>
          <w:sz w:val="28"/>
          <w:szCs w:val="28"/>
        </w:rPr>
      </w:pPr>
      <w:r>
        <w:rPr>
          <w:rFonts w:hint="eastAsia" w:ascii="黑体" w:hAnsi="黑体" w:eastAsia="黑体"/>
          <w:sz w:val="28"/>
          <w:szCs w:val="28"/>
        </w:rPr>
        <w:t>八、实施保障</w:t>
      </w:r>
    </w:p>
    <w:p>
      <w:pPr>
        <w:ind w:firstLine="562" w:firstLineChars="200"/>
        <w:rPr>
          <w:b/>
          <w:sz w:val="28"/>
          <w:szCs w:val="28"/>
        </w:rPr>
      </w:pPr>
      <w:r>
        <w:rPr>
          <w:rFonts w:hint="eastAsia"/>
          <w:b/>
          <w:sz w:val="28"/>
          <w:szCs w:val="28"/>
        </w:rPr>
        <w:t>（一）师资队伍</w:t>
      </w:r>
    </w:p>
    <w:p>
      <w:pPr>
        <w:ind w:firstLine="560" w:firstLineChars="200"/>
        <w:rPr>
          <w:sz w:val="28"/>
          <w:szCs w:val="28"/>
        </w:rPr>
      </w:pPr>
      <w:r>
        <w:rPr>
          <w:rFonts w:hint="eastAsia"/>
          <w:sz w:val="28"/>
          <w:szCs w:val="28"/>
        </w:rPr>
        <w:t>汽车运用与维修专业专任教师24人，高级讲师6人，讲师15人，助理讲师3人，</w:t>
      </w:r>
      <w:r>
        <w:rPr>
          <w:rFonts w:hint="eastAsia"/>
          <w:sz w:val="28"/>
          <w:szCs w:val="28"/>
          <w:lang w:val="en-US" w:eastAsia="zh-CN"/>
        </w:rPr>
        <w:t>其中</w:t>
      </w:r>
      <w:r>
        <w:rPr>
          <w:rFonts w:hint="eastAsia"/>
          <w:sz w:val="28"/>
          <w:szCs w:val="28"/>
        </w:rPr>
        <w:t>双师型 4人。</w:t>
      </w:r>
      <w:r>
        <w:rPr>
          <w:rFonts w:hint="eastAsia"/>
          <w:sz w:val="28"/>
          <w:szCs w:val="28"/>
          <w:lang w:eastAsia="zh-CN"/>
        </w:rPr>
        <w:t>（</w:t>
      </w:r>
      <w:r>
        <w:rPr>
          <w:rFonts w:hint="eastAsia"/>
          <w:sz w:val="28"/>
          <w:szCs w:val="28"/>
          <w:lang w:val="en-US" w:eastAsia="zh-CN"/>
        </w:rPr>
        <w:t>其中，</w:t>
      </w:r>
      <w:r>
        <w:rPr>
          <w:rFonts w:hint="eastAsia"/>
          <w:sz w:val="28"/>
          <w:szCs w:val="28"/>
        </w:rPr>
        <w:t>汽车运用与维修</w:t>
      </w:r>
      <w:r>
        <w:rPr>
          <w:rFonts w:hint="eastAsia"/>
          <w:sz w:val="28"/>
          <w:szCs w:val="28"/>
          <w:lang w:val="en-US" w:eastAsia="zh-CN"/>
        </w:rPr>
        <w:t>专业的专业</w:t>
      </w:r>
      <w:bookmarkStart w:id="0" w:name="_GoBack"/>
      <w:bookmarkEnd w:id="0"/>
      <w:r>
        <w:rPr>
          <w:rFonts w:hint="eastAsia"/>
          <w:sz w:val="28"/>
          <w:szCs w:val="28"/>
          <w:lang w:val="en-US" w:eastAsia="zh-CN"/>
        </w:rPr>
        <w:t>课教师6人</w:t>
      </w:r>
      <w:r>
        <w:rPr>
          <w:rFonts w:hint="eastAsia"/>
          <w:sz w:val="28"/>
          <w:szCs w:val="28"/>
          <w:lang w:eastAsia="zh-CN"/>
        </w:rPr>
        <w:t>）</w:t>
      </w:r>
    </w:p>
    <w:p>
      <w:pPr>
        <w:ind w:firstLine="560" w:firstLineChars="200"/>
        <w:rPr>
          <w:sz w:val="28"/>
          <w:szCs w:val="28"/>
        </w:rPr>
      </w:pPr>
      <w:r>
        <w:rPr>
          <w:rFonts w:hint="eastAsia"/>
          <w:sz w:val="28"/>
          <w:szCs w:val="28"/>
        </w:rPr>
        <w:t>本专业教师均具有良好的师德和终身学习能力，具有交通运输类相关专业本科学历、中等职业学校教师资格证书。专业课教师具有相关工种职业资格，能够适应产业、行业发展需求、参加企业实践和技术服务，积极开展课程教学。</w:t>
      </w:r>
    </w:p>
    <w:p>
      <w:pPr>
        <w:ind w:firstLine="562" w:firstLineChars="200"/>
        <w:rPr>
          <w:b/>
          <w:sz w:val="28"/>
          <w:szCs w:val="28"/>
        </w:rPr>
      </w:pPr>
      <w:r>
        <w:rPr>
          <w:rFonts w:hint="eastAsia"/>
          <w:b/>
          <w:sz w:val="28"/>
          <w:szCs w:val="28"/>
        </w:rPr>
        <w:t>（二）教学设施</w:t>
      </w:r>
    </w:p>
    <w:p>
      <w:pPr>
        <w:ind w:firstLine="560" w:firstLineChars="200"/>
        <w:rPr>
          <w:sz w:val="28"/>
          <w:szCs w:val="28"/>
        </w:rPr>
      </w:pPr>
      <w:r>
        <w:rPr>
          <w:rFonts w:hint="eastAsia"/>
          <w:sz w:val="28"/>
          <w:szCs w:val="28"/>
        </w:rPr>
        <w:t>本专业共开设3个年级，每个年级2个班级，设有汽车发动机实训室1个，汽车底盘实训室1个，汽车电气实训室1个，供学生实习使用。</w:t>
      </w:r>
    </w:p>
    <w:p>
      <w:pPr>
        <w:ind w:firstLine="562" w:firstLineChars="200"/>
        <w:rPr>
          <w:b/>
          <w:sz w:val="28"/>
          <w:szCs w:val="28"/>
        </w:rPr>
      </w:pPr>
      <w:r>
        <w:rPr>
          <w:rFonts w:hint="eastAsia"/>
          <w:b/>
          <w:sz w:val="28"/>
          <w:szCs w:val="28"/>
        </w:rPr>
        <w:t>（三）教学资源</w:t>
      </w:r>
    </w:p>
    <w:p>
      <w:pPr>
        <w:ind w:firstLine="560" w:firstLineChars="200"/>
        <w:rPr>
          <w:sz w:val="28"/>
          <w:szCs w:val="28"/>
        </w:rPr>
      </w:pPr>
      <w:r>
        <w:rPr>
          <w:rFonts w:hint="eastAsia"/>
          <w:sz w:val="28"/>
          <w:szCs w:val="28"/>
        </w:rPr>
        <w:t>教师及学生选用高等教育出版社出版的教材、学习指导册，每位专业课教师配备笔记本电脑一台，每个教室配备有教学“一体机”。</w:t>
      </w:r>
    </w:p>
    <w:p>
      <w:pPr>
        <w:ind w:firstLine="562" w:firstLineChars="200"/>
        <w:rPr>
          <w:b/>
          <w:sz w:val="28"/>
          <w:szCs w:val="28"/>
        </w:rPr>
      </w:pPr>
      <w:r>
        <w:rPr>
          <w:rFonts w:hint="eastAsia"/>
          <w:b/>
          <w:sz w:val="28"/>
          <w:szCs w:val="28"/>
        </w:rPr>
        <w:t>（四）教学方法</w:t>
      </w:r>
    </w:p>
    <w:p>
      <w:pPr>
        <w:ind w:firstLine="560" w:firstLineChars="200"/>
        <w:rPr>
          <w:sz w:val="28"/>
          <w:szCs w:val="28"/>
        </w:rPr>
      </w:pPr>
      <w:r>
        <w:rPr>
          <w:rFonts w:hint="eastAsia"/>
          <w:sz w:val="28"/>
          <w:szCs w:val="28"/>
        </w:rPr>
        <w:t>1. 文化课和专业理论课主要采用以下方法：讲授法、启发式教学法、参与式教学法、讨论交流</w:t>
      </w:r>
      <w:r>
        <w:rPr>
          <w:rFonts w:hint="eastAsia"/>
          <w:sz w:val="28"/>
          <w:szCs w:val="28"/>
          <w:lang w:val="en-US" w:eastAsia="zh-CN"/>
        </w:rPr>
        <w:t>法</w:t>
      </w:r>
      <w:r>
        <w:rPr>
          <w:rFonts w:hint="eastAsia"/>
          <w:sz w:val="28"/>
          <w:szCs w:val="28"/>
        </w:rPr>
        <w:t>。</w:t>
      </w:r>
    </w:p>
    <w:p>
      <w:pPr>
        <w:ind w:firstLine="560" w:firstLineChars="200"/>
        <w:rPr>
          <w:sz w:val="28"/>
          <w:szCs w:val="28"/>
        </w:rPr>
      </w:pPr>
      <w:r>
        <w:rPr>
          <w:rFonts w:hint="eastAsia"/>
          <w:sz w:val="28"/>
          <w:szCs w:val="28"/>
        </w:rPr>
        <w:t xml:space="preserve">2. 专业技能课主要采用以下方法：互动式教学法、案例教学法、操作演示法。  </w:t>
      </w:r>
    </w:p>
    <w:p>
      <w:pPr>
        <w:ind w:firstLine="562" w:firstLineChars="200"/>
        <w:rPr>
          <w:b/>
          <w:sz w:val="28"/>
          <w:szCs w:val="28"/>
        </w:rPr>
      </w:pPr>
      <w:r>
        <w:rPr>
          <w:rFonts w:hint="eastAsia"/>
          <w:b/>
          <w:sz w:val="28"/>
          <w:szCs w:val="28"/>
        </w:rPr>
        <w:t>（五）学习评价</w:t>
      </w:r>
    </w:p>
    <w:p>
      <w:pPr>
        <w:ind w:firstLine="560" w:firstLineChars="200"/>
        <w:rPr>
          <w:sz w:val="28"/>
          <w:szCs w:val="28"/>
        </w:rPr>
      </w:pPr>
      <w:r>
        <w:rPr>
          <w:sz w:val="28"/>
          <w:szCs w:val="28"/>
        </w:rPr>
        <w:t>由学校、任课教师、学生共同实施教学评价，评价内容包括：</w:t>
      </w:r>
    </w:p>
    <w:p>
      <w:pPr>
        <w:ind w:firstLine="560" w:firstLineChars="200"/>
        <w:rPr>
          <w:sz w:val="28"/>
          <w:szCs w:val="28"/>
        </w:rPr>
      </w:pPr>
      <w:r>
        <w:rPr>
          <w:rFonts w:hint="eastAsia"/>
          <w:sz w:val="28"/>
          <w:szCs w:val="28"/>
        </w:rPr>
        <w:t>1. 日常学习评价：包括课堂提问、课堂出勤、作业完成情况。</w:t>
      </w:r>
    </w:p>
    <w:p>
      <w:pPr>
        <w:ind w:firstLine="560" w:firstLineChars="200"/>
        <w:rPr>
          <w:sz w:val="28"/>
          <w:szCs w:val="28"/>
        </w:rPr>
      </w:pPr>
      <w:r>
        <w:rPr>
          <w:rFonts w:hint="eastAsia"/>
          <w:sz w:val="28"/>
          <w:szCs w:val="28"/>
        </w:rPr>
        <w:t>2. 期末考核评价：</w:t>
      </w:r>
      <w:r>
        <w:rPr>
          <w:sz w:val="28"/>
          <w:szCs w:val="28"/>
        </w:rPr>
        <w:t>学生的文化课、专业理论课及专业</w:t>
      </w:r>
      <w:r>
        <w:rPr>
          <w:rFonts w:hint="eastAsia"/>
          <w:sz w:val="28"/>
          <w:szCs w:val="28"/>
        </w:rPr>
        <w:t>技能</w:t>
      </w:r>
      <w:r>
        <w:rPr>
          <w:sz w:val="28"/>
          <w:szCs w:val="28"/>
        </w:rPr>
        <w:t>课的优秀率和及格率。</w:t>
      </w:r>
    </w:p>
    <w:p>
      <w:pPr>
        <w:ind w:firstLine="562" w:firstLineChars="200"/>
        <w:rPr>
          <w:b/>
          <w:sz w:val="28"/>
          <w:szCs w:val="28"/>
        </w:rPr>
      </w:pPr>
      <w:r>
        <w:rPr>
          <w:rFonts w:hint="eastAsia"/>
          <w:b/>
          <w:sz w:val="28"/>
          <w:szCs w:val="28"/>
        </w:rPr>
        <w:t>（六）质量管理</w:t>
      </w:r>
    </w:p>
    <w:p>
      <w:pPr>
        <w:ind w:firstLine="560" w:firstLineChars="200"/>
        <w:rPr>
          <w:sz w:val="28"/>
          <w:szCs w:val="28"/>
        </w:rPr>
      </w:pPr>
      <w:r>
        <w:rPr>
          <w:rFonts w:hint="eastAsia"/>
          <w:sz w:val="28"/>
          <w:szCs w:val="28"/>
        </w:rPr>
        <w:t>1. 指导教师的教学。教师素质的高低直接关系到学生的学习质量。</w:t>
      </w:r>
    </w:p>
    <w:p>
      <w:pPr>
        <w:ind w:firstLine="560" w:firstLineChars="200"/>
        <w:rPr>
          <w:sz w:val="28"/>
          <w:szCs w:val="28"/>
        </w:rPr>
      </w:pPr>
      <w:r>
        <w:rPr>
          <w:rFonts w:hint="eastAsia"/>
          <w:sz w:val="28"/>
          <w:szCs w:val="28"/>
        </w:rPr>
        <w:t>2. 指导学生学习。学生学习的自觉性、主动性都是决定教学质量高低不可少的因素，所以要充分发挥学生学习的积极性和主动性，使其得到全面发展。</w:t>
      </w:r>
    </w:p>
    <w:p>
      <w:pPr>
        <w:ind w:firstLine="560" w:firstLineChars="200"/>
        <w:rPr>
          <w:sz w:val="28"/>
          <w:szCs w:val="28"/>
        </w:rPr>
      </w:pPr>
      <w:r>
        <w:rPr>
          <w:rFonts w:hint="eastAsia"/>
          <w:sz w:val="28"/>
          <w:szCs w:val="28"/>
        </w:rPr>
        <w:t>3. 组织教师钻研教材、教法，认真备课并书写教案。</w:t>
      </w:r>
    </w:p>
    <w:p>
      <w:pPr>
        <w:ind w:firstLine="560" w:firstLineChars="200"/>
        <w:rPr>
          <w:sz w:val="28"/>
          <w:szCs w:val="28"/>
        </w:rPr>
      </w:pPr>
      <w:r>
        <w:rPr>
          <w:rFonts w:hint="eastAsia"/>
          <w:sz w:val="28"/>
          <w:szCs w:val="28"/>
        </w:rPr>
        <w:t>4. 保证良好的教学秩序。教务处与学生处共同检查每日的课堂教学。</w:t>
      </w:r>
    </w:p>
    <w:p>
      <w:pPr>
        <w:ind w:firstLine="560" w:firstLineChars="200"/>
        <w:rPr>
          <w:sz w:val="28"/>
          <w:szCs w:val="28"/>
        </w:rPr>
      </w:pPr>
      <w:r>
        <w:rPr>
          <w:rFonts w:hint="eastAsia"/>
          <w:sz w:val="28"/>
          <w:szCs w:val="28"/>
        </w:rPr>
        <w:t>5. 管理好现有的教学设施及教学设备。每学期初制定设备使用记录，日常定期维护，期末清点设备，做好记录。</w:t>
      </w:r>
    </w:p>
    <w:p>
      <w:pPr>
        <w:ind w:firstLine="560" w:firstLineChars="200"/>
        <w:rPr>
          <w:rFonts w:ascii="黑体" w:hAnsi="黑体" w:eastAsia="黑体"/>
          <w:sz w:val="28"/>
          <w:szCs w:val="28"/>
        </w:rPr>
      </w:pPr>
      <w:r>
        <w:rPr>
          <w:rFonts w:hint="eastAsia" w:ascii="黑体" w:hAnsi="黑体" w:eastAsia="黑体"/>
          <w:sz w:val="28"/>
          <w:szCs w:val="28"/>
        </w:rPr>
        <w:t>九、毕业要求</w:t>
      </w:r>
    </w:p>
    <w:p>
      <w:pPr>
        <w:ind w:firstLine="560" w:firstLineChars="200"/>
        <w:rPr>
          <w:sz w:val="28"/>
          <w:szCs w:val="28"/>
        </w:rPr>
      </w:pPr>
      <w:r>
        <w:rPr>
          <w:sz w:val="28"/>
          <w:szCs w:val="28"/>
        </w:rPr>
        <w:t>进入我校的学生要修满</w:t>
      </w:r>
      <w:r>
        <w:rPr>
          <w:rFonts w:hint="eastAsia"/>
          <w:sz w:val="28"/>
          <w:szCs w:val="28"/>
        </w:rPr>
        <w:t>要</w:t>
      </w:r>
      <w:r>
        <w:rPr>
          <w:sz w:val="28"/>
          <w:szCs w:val="28"/>
        </w:rPr>
        <w:t>求的学年，</w:t>
      </w:r>
      <w:r>
        <w:rPr>
          <w:rFonts w:hint="eastAsia"/>
          <w:sz w:val="28"/>
          <w:szCs w:val="28"/>
        </w:rPr>
        <w:t>及</w:t>
      </w:r>
      <w:r>
        <w:rPr>
          <w:sz w:val="28"/>
          <w:szCs w:val="28"/>
        </w:rPr>
        <w:t>本专业开设的所有科目，成绩均要达到合格以上，思想品德优秀并认真填写好毕业生登记表后</w:t>
      </w:r>
      <w:r>
        <w:rPr>
          <w:rFonts w:hint="eastAsia"/>
          <w:sz w:val="28"/>
          <w:szCs w:val="28"/>
        </w:rPr>
        <w:t>方</w:t>
      </w:r>
      <w:r>
        <w:rPr>
          <w:sz w:val="28"/>
          <w:szCs w:val="28"/>
        </w:rPr>
        <w:t>给予毕业。</w:t>
      </w:r>
    </w:p>
    <w:p>
      <w:pPr>
        <w:ind w:firstLine="560" w:firstLineChars="200"/>
        <w:rPr>
          <w:sz w:val="28"/>
          <w:szCs w:val="28"/>
        </w:rPr>
      </w:pPr>
    </w:p>
    <w:p>
      <w:pPr>
        <w:ind w:firstLine="560" w:firstLineChars="200"/>
        <w:rPr>
          <w:sz w:val="28"/>
          <w:szCs w:val="28"/>
        </w:rPr>
      </w:pPr>
    </w:p>
    <w:p>
      <w:pPr>
        <w:ind w:firstLine="560" w:firstLineChars="200"/>
        <w:rPr>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1153439"/>
      <w:docPartObj>
        <w:docPartGallery w:val="AutoText"/>
      </w:docPartObj>
    </w:sdtPr>
    <w:sdtContent>
      <w:p>
        <w:pPr>
          <w:pStyle w:val="2"/>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221A8"/>
    <w:rsid w:val="000347F4"/>
    <w:rsid w:val="00064586"/>
    <w:rsid w:val="00066B6C"/>
    <w:rsid w:val="00081642"/>
    <w:rsid w:val="000C0215"/>
    <w:rsid w:val="000C1FF8"/>
    <w:rsid w:val="000C2834"/>
    <w:rsid w:val="000C54AA"/>
    <w:rsid w:val="001236DD"/>
    <w:rsid w:val="001A40CE"/>
    <w:rsid w:val="001C1D20"/>
    <w:rsid w:val="001E37B7"/>
    <w:rsid w:val="00204929"/>
    <w:rsid w:val="00215A24"/>
    <w:rsid w:val="0022115B"/>
    <w:rsid w:val="002E47CD"/>
    <w:rsid w:val="003245E1"/>
    <w:rsid w:val="00371806"/>
    <w:rsid w:val="0042712A"/>
    <w:rsid w:val="00430830"/>
    <w:rsid w:val="00430B90"/>
    <w:rsid w:val="004455ED"/>
    <w:rsid w:val="004A7D4C"/>
    <w:rsid w:val="004D7404"/>
    <w:rsid w:val="00525A90"/>
    <w:rsid w:val="00525D49"/>
    <w:rsid w:val="005C283A"/>
    <w:rsid w:val="005E3B06"/>
    <w:rsid w:val="005F1E52"/>
    <w:rsid w:val="0060211F"/>
    <w:rsid w:val="0061609D"/>
    <w:rsid w:val="00623C91"/>
    <w:rsid w:val="00625CD7"/>
    <w:rsid w:val="00637A16"/>
    <w:rsid w:val="00637D5C"/>
    <w:rsid w:val="00645531"/>
    <w:rsid w:val="006C3A7F"/>
    <w:rsid w:val="006D6288"/>
    <w:rsid w:val="006F136D"/>
    <w:rsid w:val="006F5569"/>
    <w:rsid w:val="007176B5"/>
    <w:rsid w:val="00724808"/>
    <w:rsid w:val="0073268E"/>
    <w:rsid w:val="0077019B"/>
    <w:rsid w:val="0077751B"/>
    <w:rsid w:val="00783012"/>
    <w:rsid w:val="008117CF"/>
    <w:rsid w:val="008221A8"/>
    <w:rsid w:val="008422D2"/>
    <w:rsid w:val="00897AEC"/>
    <w:rsid w:val="008B0EE8"/>
    <w:rsid w:val="008B24D6"/>
    <w:rsid w:val="008F07DA"/>
    <w:rsid w:val="00940EF7"/>
    <w:rsid w:val="00953588"/>
    <w:rsid w:val="0097790C"/>
    <w:rsid w:val="009871E8"/>
    <w:rsid w:val="009B64B2"/>
    <w:rsid w:val="009C14A0"/>
    <w:rsid w:val="009C63DB"/>
    <w:rsid w:val="009D17DC"/>
    <w:rsid w:val="009D5249"/>
    <w:rsid w:val="00A141B5"/>
    <w:rsid w:val="00A42571"/>
    <w:rsid w:val="00A6027A"/>
    <w:rsid w:val="00A90CE6"/>
    <w:rsid w:val="00AA1A51"/>
    <w:rsid w:val="00AA5EFF"/>
    <w:rsid w:val="00AE733A"/>
    <w:rsid w:val="00B14661"/>
    <w:rsid w:val="00B16525"/>
    <w:rsid w:val="00B175FE"/>
    <w:rsid w:val="00B35BB3"/>
    <w:rsid w:val="00B82DB2"/>
    <w:rsid w:val="00BA7AAF"/>
    <w:rsid w:val="00BC054A"/>
    <w:rsid w:val="00BD7A16"/>
    <w:rsid w:val="00BE3FB3"/>
    <w:rsid w:val="00C7288A"/>
    <w:rsid w:val="00C733FD"/>
    <w:rsid w:val="00C76B6B"/>
    <w:rsid w:val="00CA578C"/>
    <w:rsid w:val="00CC5B6F"/>
    <w:rsid w:val="00D02E1F"/>
    <w:rsid w:val="00D16957"/>
    <w:rsid w:val="00DA39B6"/>
    <w:rsid w:val="00DE27F4"/>
    <w:rsid w:val="00DE32EB"/>
    <w:rsid w:val="00DE5C54"/>
    <w:rsid w:val="00DF3D35"/>
    <w:rsid w:val="00DF5DCF"/>
    <w:rsid w:val="00E200B3"/>
    <w:rsid w:val="00E32F53"/>
    <w:rsid w:val="00E40C0F"/>
    <w:rsid w:val="00E44E4C"/>
    <w:rsid w:val="00E53A4D"/>
    <w:rsid w:val="00EA65E2"/>
    <w:rsid w:val="00EB2EC6"/>
    <w:rsid w:val="00EC5634"/>
    <w:rsid w:val="00EE10CC"/>
    <w:rsid w:val="00EE2D4B"/>
    <w:rsid w:val="00F35520"/>
    <w:rsid w:val="00F52910"/>
    <w:rsid w:val="00FB70F7"/>
    <w:rsid w:val="00FD2159"/>
    <w:rsid w:val="00FE43E0"/>
    <w:rsid w:val="0FA933D8"/>
    <w:rsid w:val="1D213146"/>
    <w:rsid w:val="1D5C442C"/>
    <w:rsid w:val="22434D82"/>
    <w:rsid w:val="340A3355"/>
    <w:rsid w:val="388D287B"/>
    <w:rsid w:val="3FFC5D2C"/>
    <w:rsid w:val="60D63BB5"/>
    <w:rsid w:val="6F840157"/>
    <w:rsid w:val="73350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C1A9D0-ACFA-44A0-9A22-1897AC333DD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614</Words>
  <Characters>3503</Characters>
  <Lines>29</Lines>
  <Paragraphs>8</Paragraphs>
  <TotalTime>5</TotalTime>
  <ScaleCrop>false</ScaleCrop>
  <LinksUpToDate>false</LinksUpToDate>
  <CharactersWithSpaces>4109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2019-08-14T07:26:00Z</dcterms:created>
  <dc:creator>Lenovo</dc:creator>
  <cp:lastModifiedBy>Administrator</cp:lastModifiedBy>
  <cp:lastPrinted>2019-08-28T07:23:00Z</cp:lastPrinted>
  <dcterms:modified xsi:type="dcterms:W3CDTF">2021-05-29T11:49:24Z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2B8F215F19F24F07AE08314E94B0861C</vt:lpwstr>
  </property>
</Properties>
</file>